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60" w:lineRule="auto"/>
        <w:jc w:val="both"/>
        <w:outlineLvl w:val="1"/>
        <w:rPr>
          <w:rFonts w:hint="eastAsia" w:ascii="Arial" w:hAnsi="Arial" w:eastAsia="宋体" w:cs="Times New Roman"/>
          <w:b/>
          <w:kern w:val="0"/>
          <w:sz w:val="32"/>
          <w:szCs w:val="20"/>
          <w:lang w:val="en-US" w:eastAsia="zh-CN" w:bidi="ar-SA"/>
        </w:rPr>
      </w:pPr>
    </w:p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附件：</w:t>
      </w:r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  <w:t>获取竞争性谈判文件的函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安庆皖宜高科工程咨询有限公司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圆梦新区数字化升级改造工程——硬件设备采购项目（办公设施设备采购）</w:t>
      </w:r>
      <w:r>
        <w:rPr>
          <w:rFonts w:hint="eastAsia" w:ascii="仿宋" w:hAnsi="仿宋" w:eastAsia="仿宋" w:cs="仿宋"/>
          <w:sz w:val="32"/>
          <w:szCs w:val="32"/>
        </w:rPr>
        <w:t>的竞争性谈判文件电子版，该电子版仅做本次投标使用，并承诺不做外用。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“圆梦新区数字化升级改造工程——硬件设备采购项目（办公设施设备采购）”</w:t>
      </w:r>
      <w:r>
        <w:rPr>
          <w:rFonts w:hint="eastAsia" w:ascii="仿宋" w:hAnsi="仿宋" w:eastAsia="仿宋" w:cs="仿宋"/>
          <w:sz w:val="32"/>
          <w:szCs w:val="32"/>
        </w:rPr>
        <w:t>竞争性谈判文件发至以下邮箱：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zAzY2MxYzE0MjU0NjY2NWMwMDFiMDhlNDI3YmQifQ=="/>
  </w:docVars>
  <w:rsids>
    <w:rsidRoot w:val="2424378B"/>
    <w:rsid w:val="2424378B"/>
    <w:rsid w:val="3D8371FA"/>
    <w:rsid w:val="7A5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1423</Words>
  <Characters>1693</Characters>
  <Lines>0</Lines>
  <Paragraphs>0</Paragraphs>
  <TotalTime>2</TotalTime>
  <ScaleCrop>false</ScaleCrop>
  <LinksUpToDate>false</LinksUpToDate>
  <CharactersWithSpaces>1833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2023-06-14T00:54:00Z</dcterms:created>
  <dc:creator>随便</dc:creator>
  <cp:lastModifiedBy>文档存本地丢失不负责</cp:lastModifiedBy>
  <dcterms:modified xsi:type="dcterms:W3CDTF">2023-06-14T02:10:57Z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B12BBA7D562045569C88BBD078AC0346_13</vt:lpwstr>
  </property>
</Properties>
</file>