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 w:val="0"/>
        <w:numPr>
          <w:ilvl w:val="0"/>
          <w:numId w:val="0"/>
        </w:numPr>
        <w:tabs>
          <w:tab w:val="left" w:pos="1440"/>
          <w:tab w:val="left" w:pos="5670"/>
        </w:tabs>
        <w:spacing w:before="62" w:beforeLines="20" w:after="62" w:afterLines="20" w:line="480" w:lineRule="exact"/>
        <w:jc w:val="center"/>
        <w:outlineLvl w:val="0"/>
        <w:rPr>
          <w:rFonts w:ascii="黑体" w:hAnsi="Times New Roman" w:eastAsia="黑体" w:cs="Times New Roman"/>
          <w:b/>
          <w:kern w:val="44"/>
          <w:sz w:val="28"/>
          <w:szCs w:val="28"/>
          <w:lang w:val="zh-CN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32"/>
          <w:lang w:val="zh-CN" w:eastAsia="zh-CN" w:bidi="ar-SA"/>
        </w:rPr>
        <w:t>货物需求及</w:t>
      </w:r>
      <w:r>
        <w:rPr>
          <w:rFonts w:hint="eastAsia" w:ascii="Arial" w:hAnsi="Arial" w:eastAsia="黑体" w:cs="Times New Roman"/>
          <w:b/>
          <w:kern w:val="2"/>
          <w:sz w:val="32"/>
          <w:szCs w:val="32"/>
          <w:lang w:val="en-US" w:eastAsia="zh-CN" w:bidi="ar-SA"/>
        </w:rPr>
        <w:t>参数</w:t>
      </w:r>
      <w:r>
        <w:rPr>
          <w:rFonts w:hint="eastAsia" w:ascii="Arial" w:hAnsi="Arial" w:eastAsia="黑体" w:cs="Times New Roman"/>
          <w:b/>
          <w:kern w:val="2"/>
          <w:sz w:val="32"/>
          <w:szCs w:val="32"/>
          <w:lang w:val="zh-CN" w:eastAsia="zh-CN" w:bidi="ar-SA"/>
        </w:rPr>
        <w:t>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为鼓励不同品牌的充分竞争，如某设备的某技术参数或要求属于个别品牌专有，则该技术参数及要求不具有限制性，磋商响应人可对该参数或要求进行适当调整，但这种调整整体上要优于或相当于竞争性磋商文件的相关要求，并说明调整理由，且该调整须经磋商小组审核认可。</w:t>
      </w:r>
      <w:bookmarkStart w:id="0" w:name="_Toc2427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1" w:name="_Toc28001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1、在采购活动开始前没有获准采购进口产品而开展采购活动的，视同为拒绝采购进口产品。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根据“关于印发《政府采购进口产品管理办法》的通知”及“关于政府采购进口产品管理有关问题的通知”的相关规定：下列采购需求中标注进口产品的货物均已履行相关论证手续，经核准采购进口产品，但不限制满足招标文件要求的国内产品参与竞争。未标注进口产品的货物均为拒绝采购进口产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3、中标人提供的货物为进口产品的，供货时须向采购人提供所投进口产品的海关报关单等证明材料。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0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货物需求一览表</w:t>
      </w:r>
      <w:bookmarkEnd w:id="0"/>
      <w:bookmarkEnd w:id="1"/>
    </w:p>
    <w:tbl>
      <w:tblPr>
        <w:tblStyle w:val="2"/>
        <w:tblW w:w="10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5"/>
        <w:gridCol w:w="6173"/>
        <w:gridCol w:w="672"/>
        <w:gridCol w:w="627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bookmarkStart w:id="2" w:name="_Toc8852"/>
            <w:bookmarkStart w:id="3" w:name="_Toc4579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617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技术参数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18吨洗扫车</w:t>
            </w:r>
          </w:p>
        </w:tc>
        <w:tc>
          <w:tcPr>
            <w:tcW w:w="6173" w:type="dxa"/>
            <w:noWrap w:val="0"/>
            <w:vAlign w:val="top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18"/>
                <w:highlight w:val="none"/>
                <w:lang w:val="en-US" w:eastAsia="zh-CN"/>
              </w:rPr>
              <w:t>1、整车技术参数要求：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★1、底盘：采用二类汽车底盘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★2、排放标准：国VI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★3、燃油类型：柴油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★4、发动机功率(kw)：≥140kw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5、整车长(mm)：≥8000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 xml:space="preserve">6、整车宽(mm)：≥2400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 xml:space="preserve">7、整车高(mm)：≥3100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8、总质量(kg)：≥18000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9、额定载质量(kg)：≥7400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10、整备质量(kg)：≥10000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11、轴距(mm)：≥4500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12、前悬(mm)：≤1330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13、后悬(mm)：≤2500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14、接近角/离去角（°）：≥18/11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以上参数以国家工信部公告参数页为准。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15、路面最大清扫宽度（m）：≥3.6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16、副发动机功率:≥85kw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17、垃圾箱容积（m³）：≥7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18、清水箱容积（m³）：≥8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19、高压水泵额定压力（MPa）：≥16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20、高压水泵流量（L/min）：≥106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21、具备路面清扫、路面洗刷、高压清洗、路缘石洗刷、垃圾收集、污水回收、喷雾和道路隔离墙清洗等多种作业功能。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22、采用中置两立扫、吸嘴内置高压水喷杆、左右高压侧喷杆结构，吸嘴内配宽幅吸口，吸嘴内置高压水喷杆整体可快速拉出，便于调节与维修。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23、左右高压侧喷杆上设置高压万向喷头，可对道路隔离墙、隔离墩进行冲洗，侧喷杆采用气缸控制。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24、吸嘴提升机构采用双液压油缸直接提升与锁止，相对于气缸控制或单油缸控制效率更高。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25、扫盘系统结构件为精制铸造件，非焊接件，保证扫盘系统作业可靠性。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26、垃圾箱内设有高压清洗装置，卸料时可帮助缷出垃圾，并能清洗垃圾箱内壁。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highlight w:val="none"/>
              </w:rPr>
              <w:t>27、CAN总线与发动机实时通讯，作业过程根据负载实时匹配发动机转速，通过自诊断、预警处理，作业记录反馈功能，实现故障提前预警并自动显示故障，方便维修。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16"/>
                <w:highlight w:val="none"/>
              </w:rPr>
              <w:t>带★为关键核心技术参数必须响应招标文件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18吨高压清洗车</w:t>
            </w:r>
          </w:p>
        </w:tc>
        <w:tc>
          <w:tcPr>
            <w:tcW w:w="6173" w:type="dxa"/>
            <w:noWrap w:val="0"/>
            <w:vAlign w:val="top"/>
          </w:tcPr>
          <w:p>
            <w:p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szCs w:val="18"/>
                <w:highlight w:val="none"/>
              </w:rPr>
              <w:t>、整车技术参数要求：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★1、底盘：采用二类汽车底盘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★2、排放标准：国VI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★3、燃油类型：柴油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★4、发动机功率(kw)：≥169kw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5、整车长(mm)：≥9400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 xml:space="preserve">6、整车宽(mm)：≥2500 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 xml:space="preserve">7、整车高(mm)：≥2900 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8、总质量(kg)：≥18000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9、额定载质量(kg)：≥8700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10、整备质量(kg)：≥8900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11、轴距(mm)：≤4500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12、前悬/后悬(mm)：≤1400/2600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13、接近角/离去角（°）：≤10/12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14、前轮距(mm)：≥2000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15、后轮距(mm)：≥1840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16、罐体容积(m³)：≥9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以上参数以国家工信部公告参数页为准。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18、最高清洗水压(MPa)：≥10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19、喷水架清洗宽度（m）：≥2.5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20、喷水架偏角(°)：≥30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21、前冲洗宽度（m）：≥24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22、后洒水宽度（m）：≥14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23、副发动机功率（kw）：≥30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24、水路系统采用精密钢管数控弯管机自动成型钢管。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25、具有独立的高低压两套清洗水路系统，采用副发动机驱动高压水泵及液压泵，底盘发动机驱动低压水泵，高压清洗速度任意控制。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26、高压水泵：采用优质高压水泵。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27、采用带自动压力保护的的高压水路控制装置，水泵卸荷阀自动开启，消除对水泵的冲击，大大提高了高压水泵的使用寿命。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28、罐体内部采用国际知名材料防腐处理，最后采用高温烤漆的三涂层、三烘干的涂装体系。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16"/>
              </w:rPr>
              <w:t>29、前喷水架：采用气控控制升降。</w:t>
            </w:r>
          </w:p>
          <w:p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1"/>
                <w:szCs w:val="16"/>
                <w:highlight w:val="none"/>
              </w:rPr>
              <w:t>带★为关键核心技术参数必须响应招标文件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电动三轮翻桶车</w:t>
            </w:r>
          </w:p>
        </w:tc>
        <w:tc>
          <w:tcPr>
            <w:tcW w:w="6173" w:type="dxa"/>
            <w:noWrap w:val="0"/>
            <w:vAlign w:val="top"/>
          </w:tcPr>
          <w:p>
            <w:pPr>
              <w:shd w:val="clear" w:color="auto" w:fill="auto"/>
              <w:spacing w:line="360" w:lineRule="auto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1、整车技术参数要求：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★箱宽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≥1.45米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★箱高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≥1.1米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★材料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不锈钢箱体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整车质量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1.5T（含电池）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额定载荷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1.5T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最高速度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≤40KM/h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★续航里程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≥50KM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电池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72V加液电池（质保一年）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电机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72V/ 3000W 六相永磁同步电机（质保一年）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控制器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72V/ 3000W 六相永磁同步控制器（质保一年）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充电机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便携式高频智能型（质保一年）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座椅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皮革座椅，皮革靠垫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后视镜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360无死角后视镜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灯光及信号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LED大灯+转向灯+刹车灯+倒车报警器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车漆及颜色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采用国内知名品牌漆，可以根据客户需要定制喷色方案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后桥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加重型后桥（齿轮箱质保一年）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车架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采用框架式结构，主梁采用内撑加强结构矩形管，高强度碳钢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轮胎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耐磨损，使用寿命长，前450-12 / 后轮胎500-12 真空胎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制动系统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油刹式制动+驻车制动装置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悬挂系统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前双筒式液压减震器，后双路4排钢板</w:t>
            </w:r>
          </w:p>
          <w:p>
            <w:pPr>
              <w:numPr>
                <w:ilvl w:val="0"/>
                <w:numId w:val="2"/>
              </w:numPr>
              <w:ind w:left="0" w:leftChars="0" w:firstLine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速度控制系统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无级变速（电机直接驱动）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带★为关键核心技术参数必须响应招标文件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辆</w:t>
            </w:r>
          </w:p>
        </w:tc>
        <w:tc>
          <w:tcPr>
            <w:tcW w:w="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hint="default" w:ascii="宋体" w:hAnsi="宋体" w:eastAsia="宋体" w:cs="宋体"/>
          <w:b/>
          <w:color w:val="000000"/>
          <w:kern w:val="0"/>
          <w:sz w:val="24"/>
          <w:szCs w:val="20"/>
          <w:highlight w:val="none"/>
          <w:lang w:val="en-US" w:eastAsia="zh-CN" w:bidi="ar-SA"/>
        </w:rPr>
      </w:pPr>
      <w:bookmarkStart w:id="8" w:name="_GoBack"/>
      <w:bookmarkEnd w:id="8"/>
      <w:r>
        <w:rPr>
          <w:rFonts w:hint="eastAsia" w:ascii="宋体" w:hAnsi="宋体" w:eastAsia="宋体" w:cs="宋体"/>
          <w:b/>
          <w:color w:val="000000"/>
          <w:kern w:val="0"/>
          <w:sz w:val="24"/>
          <w:szCs w:val="20"/>
          <w:highlight w:val="none"/>
          <w:lang w:val="en-US" w:eastAsia="zh-CN" w:bidi="ar-SA"/>
        </w:rPr>
        <w:t>注：最高限价115万为3辆车的裸车价格，不含上牌及保险费用。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val="en-US" w:eastAsia="zh-CN" w:bidi="ar-SA"/>
        </w:rPr>
        <w:t>二、人员培训要求</w:t>
      </w:r>
      <w:bookmarkEnd w:id="2"/>
      <w:bookmarkEnd w:id="3"/>
    </w:p>
    <w:p>
      <w:pPr>
        <w:widowControl/>
        <w:spacing w:line="50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货物安装、调试、验收合格后，成交人应对采购人的相关人员进行免费现场培训。培训内容包括基本操作、保养维修、常见故障及解决办法等。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bookmarkStart w:id="4" w:name="_Toc21193"/>
      <w:bookmarkStart w:id="5" w:name="_Toc8808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三、货物质量及售后服务要求</w:t>
      </w:r>
      <w:bookmarkEnd w:id="4"/>
      <w:bookmarkEnd w:id="5"/>
    </w:p>
    <w:p>
      <w:pPr>
        <w:widowControl/>
        <w:spacing w:line="50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1、货物质量：成交人提供的货物必须是全新、原装、合格正品，完全符合国家规定的质量标准和厂方的标准。货物完好，配件齐全。</w:t>
      </w:r>
    </w:p>
    <w:p>
      <w:pPr>
        <w:widowControl/>
        <w:spacing w:line="500" w:lineRule="exact"/>
        <w:ind w:firstLine="42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2、保修及售后服务：依据商品的保修条款及售后服务条款，提供原厂质保，质保期按照国家规定，且不低于所供品牌向用户承诺的质保期限，竞争性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文件另有约定的从其约定。质保期从货物验收合格后算起。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bookmarkStart w:id="6" w:name="_Toc466"/>
      <w:bookmarkStart w:id="7" w:name="_Toc23093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四、验收</w:t>
      </w:r>
      <w:bookmarkEnd w:id="6"/>
      <w:bookmarkEnd w:id="7"/>
    </w:p>
    <w:p>
      <w:pPr>
        <w:widowControl w:val="0"/>
        <w:spacing w:before="100" w:beforeAutospacing="1" w:after="100" w:afterAutospacing="1" w:line="440" w:lineRule="exact"/>
        <w:ind w:left="357" w:hanging="357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 成交人和采购人双方共同实施验收工作，结果和验收报告经双方确认后生效。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3F63F"/>
    <w:multiLevelType w:val="singleLevel"/>
    <w:tmpl w:val="DBC3F6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1915033"/>
    <w:multiLevelType w:val="singleLevel"/>
    <w:tmpl w:val="319150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TA2NWVlMjZiZWExNDM3NWU0MmQ0N2Q1MmJiZDcifQ=="/>
  </w:docVars>
  <w:rsids>
    <w:rsidRoot w:val="54214DC4"/>
    <w:rsid w:val="3FC2585F"/>
    <w:rsid w:val="5421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2161</Words>
  <Characters>2428</Characters>
  <Lines>0</Lines>
  <Paragraphs>0</Paragraphs>
  <TotalTime>0</TotalTime>
  <ScaleCrop>false</ScaleCrop>
  <LinksUpToDate>false</LinksUpToDate>
  <CharactersWithSpaces>2457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2023-05-06T01:53:00Z</dcterms:created>
  <dc:creator>随便</dc:creator>
  <cp:lastModifiedBy>随便</cp:lastModifiedBy>
  <dcterms:modified xsi:type="dcterms:W3CDTF">2023-05-06T07:46:15Z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DE52C2A4673C4EF398F75F47D59584F4_11</vt:lpwstr>
  </property>
</Properties>
</file>