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宋体"/>
          <w:sz w:val="44"/>
          <w:szCs w:val="44"/>
          <w:highlight w:val="none"/>
        </w:rPr>
      </w:pPr>
      <w:r>
        <w:rPr>
          <w:rFonts w:ascii="宋体" w:hAnsi="宋体"/>
          <w:szCs w:val="21"/>
          <w:highlight w:val="none"/>
        </w:rPr>
        <w:t xml:space="preserve"> </w:t>
      </w:r>
      <w:r>
        <w:rPr>
          <w:rFonts w:ascii="宋体" w:hAnsi="宋体"/>
          <w:sz w:val="44"/>
          <w:szCs w:val="44"/>
          <w:highlight w:val="none"/>
        </w:rPr>
        <w:t xml:space="preserve">      </w:t>
      </w:r>
    </w:p>
    <w:p>
      <w:pPr>
        <w:pStyle w:val="60"/>
        <w:ind w:firstLine="400"/>
        <w:jc w:val="center"/>
        <w:rPr>
          <w:rFonts w:hint="eastAsia" w:ascii="宋体" w:eastAsia="仿宋_GB2312"/>
          <w:szCs w:val="21"/>
          <w:highlight w:val="none"/>
          <w:lang w:val="en-US" w:eastAsia="zh-CN"/>
        </w:rPr>
      </w:pPr>
      <w:r>
        <w:rPr>
          <w:rFonts w:hint="eastAsia" w:ascii="仿宋_GB2312" w:hAnsi="宋体" w:eastAsia="仿宋_GB2312"/>
          <w:b/>
          <w:sz w:val="48"/>
          <w:szCs w:val="48"/>
          <w:highlight w:val="none"/>
        </w:rPr>
        <w:t>职工之家空调</w:t>
      </w:r>
      <w:r>
        <w:rPr>
          <w:rFonts w:hint="eastAsia" w:ascii="仿宋_GB2312" w:hAnsi="宋体" w:eastAsia="仿宋_GB2312"/>
          <w:b/>
          <w:sz w:val="48"/>
          <w:szCs w:val="48"/>
          <w:highlight w:val="none"/>
          <w:lang w:val="en-US" w:eastAsia="zh-CN"/>
        </w:rPr>
        <w:t>采购</w:t>
      </w:r>
    </w:p>
    <w:p>
      <w:pPr>
        <w:pStyle w:val="60"/>
        <w:ind w:firstLine="400"/>
        <w:rPr>
          <w:rFonts w:ascii="宋体"/>
          <w:szCs w:val="21"/>
          <w:highlight w:val="none"/>
        </w:rPr>
      </w:pPr>
    </w:p>
    <w:p>
      <w:pPr>
        <w:pStyle w:val="60"/>
        <w:ind w:firstLine="400"/>
        <w:rPr>
          <w:rFonts w:ascii="宋体"/>
          <w:szCs w:val="21"/>
          <w:highlight w:val="none"/>
        </w:rPr>
      </w:pPr>
    </w:p>
    <w:p>
      <w:pPr>
        <w:pStyle w:val="60"/>
        <w:ind w:firstLine="400"/>
        <w:rPr>
          <w:rFonts w:ascii="宋体"/>
          <w:szCs w:val="21"/>
          <w:highlight w:val="none"/>
        </w:rPr>
      </w:pPr>
    </w:p>
    <w:p>
      <w:pPr>
        <w:pStyle w:val="60"/>
        <w:ind w:firstLine="400"/>
        <w:rPr>
          <w:rFonts w:ascii="宋体"/>
          <w:szCs w:val="21"/>
          <w:highlight w:val="none"/>
        </w:rPr>
      </w:pPr>
    </w:p>
    <w:p>
      <w:pPr>
        <w:pStyle w:val="60"/>
        <w:ind w:firstLine="400"/>
        <w:rPr>
          <w:rFonts w:ascii="宋体"/>
          <w:szCs w:val="21"/>
          <w:highlight w:val="none"/>
        </w:rPr>
      </w:pPr>
    </w:p>
    <w:p>
      <w:pPr>
        <w:spacing w:line="760" w:lineRule="exact"/>
        <w:jc w:val="center"/>
        <w:rPr>
          <w:rFonts w:ascii="宋体" w:cs="宋体"/>
          <w:b/>
          <w:bCs/>
          <w:sz w:val="48"/>
          <w:szCs w:val="48"/>
          <w:highlight w:val="none"/>
        </w:rPr>
      </w:pPr>
      <w:r>
        <w:rPr>
          <w:rFonts w:hint="eastAsia" w:ascii="宋体" w:hAnsi="宋体" w:cs="宋体"/>
          <w:b/>
          <w:bCs/>
          <w:sz w:val="72"/>
          <w:szCs w:val="72"/>
          <w:highlight w:val="none"/>
        </w:rPr>
        <w:t>磋</w:t>
      </w:r>
      <w:r>
        <w:rPr>
          <w:rFonts w:ascii="宋体" w:hAnsi="宋体" w:cs="宋体"/>
          <w:b/>
          <w:bCs/>
          <w:sz w:val="72"/>
          <w:szCs w:val="72"/>
          <w:highlight w:val="none"/>
        </w:rPr>
        <w:t xml:space="preserve">  </w:t>
      </w:r>
      <w:r>
        <w:rPr>
          <w:rFonts w:hint="eastAsia" w:ascii="宋体" w:hAnsi="宋体" w:cs="宋体"/>
          <w:b/>
          <w:bCs/>
          <w:sz w:val="72"/>
          <w:szCs w:val="72"/>
          <w:highlight w:val="none"/>
        </w:rPr>
        <w:t>商</w:t>
      </w:r>
      <w:r>
        <w:rPr>
          <w:rFonts w:ascii="宋体" w:hAnsi="宋体" w:cs="宋体"/>
          <w:b/>
          <w:bCs/>
          <w:sz w:val="72"/>
          <w:szCs w:val="72"/>
          <w:highlight w:val="none"/>
        </w:rPr>
        <w:t xml:space="preserve">  </w:t>
      </w:r>
      <w:r>
        <w:rPr>
          <w:rFonts w:hint="eastAsia" w:ascii="宋体" w:hAnsi="宋体" w:cs="宋体"/>
          <w:b/>
          <w:bCs/>
          <w:sz w:val="72"/>
          <w:szCs w:val="72"/>
          <w:highlight w:val="none"/>
        </w:rPr>
        <w:t>文</w:t>
      </w:r>
      <w:r>
        <w:rPr>
          <w:rFonts w:ascii="宋体" w:hAnsi="宋体" w:cs="宋体"/>
          <w:b/>
          <w:bCs/>
          <w:sz w:val="72"/>
          <w:szCs w:val="72"/>
          <w:highlight w:val="none"/>
        </w:rPr>
        <w:t xml:space="preserve">  </w:t>
      </w:r>
      <w:r>
        <w:rPr>
          <w:rFonts w:hint="eastAsia" w:ascii="宋体" w:hAnsi="宋体" w:cs="宋体"/>
          <w:b/>
          <w:bCs/>
          <w:sz w:val="72"/>
          <w:szCs w:val="72"/>
          <w:highlight w:val="none"/>
        </w:rPr>
        <w:t>件</w:t>
      </w:r>
    </w:p>
    <w:p>
      <w:pPr>
        <w:spacing w:line="480" w:lineRule="exact"/>
        <w:jc w:val="center"/>
        <w:rPr>
          <w:rFonts w:ascii="宋体" w:cs="宋体"/>
          <w:b/>
          <w:bCs/>
          <w:sz w:val="48"/>
          <w:szCs w:val="48"/>
          <w:highlight w:val="none"/>
        </w:rPr>
      </w:pPr>
    </w:p>
    <w:p>
      <w:pPr>
        <w:spacing w:line="480" w:lineRule="exact"/>
        <w:jc w:val="center"/>
        <w:rPr>
          <w:rFonts w:hint="default" w:ascii="宋体" w:hAnsi="宋体" w:eastAsia="宋体" w:cs="宋体"/>
          <w:b/>
          <w:bCs/>
          <w:sz w:val="28"/>
          <w:szCs w:val="28"/>
          <w:highlight w:val="none"/>
          <w:lang w:val="en-US" w:eastAsia="zh-CN"/>
        </w:rPr>
      </w:pPr>
      <w:r>
        <w:rPr>
          <w:rFonts w:hint="eastAsia" w:ascii="宋体" w:hAnsi="宋体" w:cs="宋体"/>
          <w:b/>
          <w:bCs/>
          <w:sz w:val="28"/>
          <w:szCs w:val="28"/>
          <w:highlight w:val="none"/>
        </w:rPr>
        <w:t>项目编号：CG-A</w:t>
      </w:r>
      <w:r>
        <w:rPr>
          <w:rFonts w:hint="eastAsia" w:ascii="宋体" w:hAnsi="宋体" w:cs="宋体"/>
          <w:b/>
          <w:bCs/>
          <w:sz w:val="28"/>
          <w:szCs w:val="28"/>
          <w:highlight w:val="none"/>
          <w:lang w:val="en-US" w:eastAsia="zh-CN"/>
        </w:rPr>
        <w:t>Q-W</w:t>
      </w:r>
      <w:r>
        <w:rPr>
          <w:rFonts w:hint="eastAsia" w:ascii="宋体" w:hAnsi="宋体" w:cs="宋体"/>
          <w:b/>
          <w:bCs/>
          <w:sz w:val="28"/>
          <w:szCs w:val="28"/>
          <w:highlight w:val="none"/>
        </w:rPr>
        <w:t>202</w:t>
      </w:r>
      <w:r>
        <w:rPr>
          <w:rFonts w:hint="eastAsia" w:ascii="宋体" w:hAnsi="宋体" w:cs="宋体"/>
          <w:b/>
          <w:bCs/>
          <w:sz w:val="28"/>
          <w:szCs w:val="28"/>
          <w:highlight w:val="none"/>
          <w:lang w:val="en-US" w:eastAsia="zh-CN"/>
        </w:rPr>
        <w:t>2</w:t>
      </w:r>
      <w:r>
        <w:rPr>
          <w:rFonts w:hint="eastAsia" w:ascii="宋体" w:hAnsi="宋体" w:cs="宋体"/>
          <w:b/>
          <w:bCs/>
          <w:sz w:val="28"/>
          <w:szCs w:val="28"/>
          <w:highlight w:val="none"/>
        </w:rPr>
        <w:t>-</w:t>
      </w:r>
      <w:r>
        <w:rPr>
          <w:rFonts w:hint="eastAsia" w:ascii="宋体" w:hAnsi="宋体" w:cs="宋体"/>
          <w:b/>
          <w:bCs/>
          <w:sz w:val="28"/>
          <w:szCs w:val="28"/>
          <w:highlight w:val="none"/>
          <w:lang w:val="en-US" w:eastAsia="zh-CN"/>
        </w:rPr>
        <w:t>122</w:t>
      </w:r>
    </w:p>
    <w:p>
      <w:pPr>
        <w:spacing w:line="480" w:lineRule="exact"/>
        <w:jc w:val="center"/>
        <w:rPr>
          <w:rFonts w:ascii="宋体" w:hAnsi="宋体" w:cs="仿宋_GB2312"/>
          <w:b/>
          <w:bCs/>
          <w:sz w:val="28"/>
          <w:szCs w:val="28"/>
          <w:highlight w:val="none"/>
        </w:rPr>
      </w:pPr>
    </w:p>
    <w:p>
      <w:pPr>
        <w:spacing w:line="480" w:lineRule="exact"/>
        <w:rPr>
          <w:rFonts w:ascii="宋体" w:hAnsi="宋体" w:cs="仿宋_GB2312"/>
          <w:szCs w:val="21"/>
          <w:highlight w:val="none"/>
        </w:rPr>
      </w:pPr>
    </w:p>
    <w:p>
      <w:pPr>
        <w:spacing w:line="480" w:lineRule="exact"/>
        <w:rPr>
          <w:rFonts w:ascii="宋体" w:hAnsi="宋体" w:cs="仿宋_GB2312"/>
          <w:szCs w:val="21"/>
          <w:highlight w:val="none"/>
        </w:rPr>
      </w:pPr>
    </w:p>
    <w:p>
      <w:pPr>
        <w:pStyle w:val="60"/>
        <w:ind w:firstLine="400"/>
        <w:rPr>
          <w:rFonts w:ascii="宋体" w:hAnsi="宋体" w:cs="仿宋_GB2312"/>
          <w:szCs w:val="21"/>
          <w:highlight w:val="none"/>
        </w:rPr>
      </w:pPr>
    </w:p>
    <w:p>
      <w:pPr>
        <w:pStyle w:val="60"/>
        <w:ind w:firstLine="400"/>
        <w:rPr>
          <w:rFonts w:ascii="宋体" w:hAnsi="宋体" w:cs="仿宋_GB2312"/>
          <w:szCs w:val="21"/>
          <w:highlight w:val="none"/>
        </w:rPr>
      </w:pPr>
    </w:p>
    <w:p>
      <w:pPr>
        <w:spacing w:line="480" w:lineRule="exact"/>
        <w:rPr>
          <w:rFonts w:ascii="宋体" w:hAnsi="宋体" w:cs="仿宋_GB2312"/>
          <w:szCs w:val="21"/>
          <w:highlight w:val="none"/>
        </w:rPr>
      </w:pPr>
    </w:p>
    <w:p>
      <w:pPr>
        <w:spacing w:line="360" w:lineRule="auto"/>
        <w:ind w:firstLine="596" w:firstLineChars="198"/>
        <w:rPr>
          <w:rFonts w:ascii="宋体" w:hAnsi="宋体" w:cs="仿宋_GB2312"/>
          <w:b/>
          <w:szCs w:val="21"/>
          <w:highlight w:val="none"/>
        </w:rPr>
      </w:pPr>
      <w:r>
        <w:rPr>
          <w:rFonts w:hint="eastAsia" w:ascii="宋体" w:hAnsi="宋体" w:cs="仿宋_GB2312"/>
          <w:b/>
          <w:sz w:val="30"/>
          <w:szCs w:val="30"/>
          <w:highlight w:val="none"/>
        </w:rPr>
        <w:t>采</w:t>
      </w:r>
      <w:r>
        <w:rPr>
          <w:rFonts w:ascii="宋体" w:hAnsi="宋体" w:cs="仿宋_GB2312"/>
          <w:b/>
          <w:sz w:val="30"/>
          <w:szCs w:val="30"/>
          <w:highlight w:val="none"/>
        </w:rPr>
        <w:t xml:space="preserve">   </w:t>
      </w:r>
      <w:r>
        <w:rPr>
          <w:rFonts w:hint="eastAsia" w:ascii="宋体" w:hAnsi="宋体" w:cs="仿宋_GB2312"/>
          <w:b/>
          <w:sz w:val="30"/>
          <w:szCs w:val="30"/>
          <w:highlight w:val="none"/>
        </w:rPr>
        <w:t>购</w:t>
      </w:r>
      <w:r>
        <w:rPr>
          <w:rFonts w:ascii="宋体" w:hAnsi="宋体" w:cs="仿宋_GB2312"/>
          <w:b/>
          <w:sz w:val="30"/>
          <w:szCs w:val="30"/>
          <w:highlight w:val="none"/>
        </w:rPr>
        <w:t xml:space="preserve">   </w:t>
      </w:r>
      <w:r>
        <w:rPr>
          <w:rFonts w:hint="eastAsia" w:ascii="宋体" w:hAnsi="宋体" w:cs="仿宋_GB2312"/>
          <w:b/>
          <w:sz w:val="30"/>
          <w:szCs w:val="30"/>
          <w:highlight w:val="none"/>
        </w:rPr>
        <w:t>人：</w:t>
      </w:r>
      <w:r>
        <w:rPr>
          <w:rFonts w:ascii="宋体" w:hAnsi="宋体" w:cs="仿宋_GB2312"/>
          <w:b/>
          <w:sz w:val="30"/>
          <w:szCs w:val="30"/>
          <w:highlight w:val="none"/>
          <w:u w:val="single"/>
        </w:rPr>
        <w:t xml:space="preserve">   </w:t>
      </w:r>
      <w:r>
        <w:rPr>
          <w:rFonts w:hint="eastAsia" w:ascii="宋体" w:hAnsi="宋体" w:cs="仿宋_GB2312"/>
          <w:b/>
          <w:sz w:val="30"/>
          <w:szCs w:val="30"/>
          <w:highlight w:val="none"/>
          <w:u w:val="single"/>
        </w:rPr>
        <w:t>安庆皖江高科技投资发展有限公司</w:t>
      </w:r>
      <w:r>
        <w:rPr>
          <w:rFonts w:ascii="宋体" w:hAnsi="宋体" w:cs="仿宋_GB2312"/>
          <w:b/>
          <w:spacing w:val="20"/>
          <w:sz w:val="30"/>
          <w:szCs w:val="30"/>
          <w:highlight w:val="none"/>
          <w:u w:val="single"/>
        </w:rPr>
        <w:t xml:space="preserve">  </w:t>
      </w:r>
      <w:r>
        <w:rPr>
          <w:rFonts w:hint="eastAsia" w:ascii="宋体" w:hAnsi="宋体" w:cs="仿宋_GB2312"/>
          <w:b/>
          <w:spacing w:val="20"/>
          <w:sz w:val="30"/>
          <w:szCs w:val="30"/>
          <w:highlight w:val="none"/>
          <w:u w:val="single"/>
        </w:rPr>
        <w:t xml:space="preserve">    </w:t>
      </w:r>
      <w:r>
        <w:rPr>
          <w:rFonts w:ascii="宋体" w:hAnsi="宋体" w:cs="仿宋_GB2312"/>
          <w:b/>
          <w:spacing w:val="20"/>
          <w:sz w:val="30"/>
          <w:szCs w:val="30"/>
          <w:highlight w:val="none"/>
          <w:u w:val="single"/>
        </w:rPr>
        <w:t xml:space="preserve">   </w:t>
      </w:r>
      <w:r>
        <w:rPr>
          <w:rFonts w:ascii="宋体" w:hAnsi="宋体" w:cs="仿宋_GB2312"/>
          <w:b/>
          <w:sz w:val="30"/>
          <w:szCs w:val="30"/>
          <w:highlight w:val="none"/>
          <w:u w:val="single"/>
        </w:rPr>
        <w:t xml:space="preserve">  </w:t>
      </w:r>
    </w:p>
    <w:p>
      <w:pPr>
        <w:spacing w:line="360" w:lineRule="auto"/>
        <w:rPr>
          <w:rFonts w:ascii="宋体" w:hAnsi="宋体" w:cs="仿宋_GB2312"/>
          <w:b/>
          <w:sz w:val="24"/>
          <w:highlight w:val="none"/>
        </w:rPr>
      </w:pPr>
    </w:p>
    <w:p>
      <w:pPr>
        <w:spacing w:line="360" w:lineRule="auto"/>
        <w:rPr>
          <w:rFonts w:ascii="宋体" w:hAnsi="宋体" w:cs="仿宋_GB2312"/>
          <w:b/>
          <w:sz w:val="24"/>
          <w:highlight w:val="none"/>
        </w:rPr>
      </w:pPr>
    </w:p>
    <w:p>
      <w:pPr>
        <w:spacing w:line="360" w:lineRule="auto"/>
        <w:rPr>
          <w:rFonts w:ascii="宋体" w:hAnsi="宋体" w:cs="仿宋_GB2312"/>
          <w:b/>
          <w:sz w:val="24"/>
          <w:highlight w:val="none"/>
        </w:rPr>
      </w:pPr>
    </w:p>
    <w:p>
      <w:pPr>
        <w:spacing w:line="360" w:lineRule="auto"/>
        <w:ind w:firstLine="596" w:firstLineChars="198"/>
        <w:rPr>
          <w:rFonts w:ascii="宋体" w:hAnsi="宋体" w:cs="仿宋_GB2312"/>
          <w:b/>
          <w:sz w:val="18"/>
          <w:szCs w:val="18"/>
          <w:highlight w:val="none"/>
        </w:rPr>
      </w:pPr>
      <w:r>
        <w:rPr>
          <w:rFonts w:hint="eastAsia" w:ascii="宋体" w:hAnsi="宋体" w:cs="仿宋_GB2312"/>
          <w:b/>
          <w:sz w:val="30"/>
          <w:szCs w:val="30"/>
          <w:highlight w:val="none"/>
        </w:rPr>
        <w:t>采购代理机构：</w:t>
      </w:r>
      <w:r>
        <w:rPr>
          <w:rFonts w:ascii="宋体" w:hAnsi="宋体" w:cs="仿宋_GB2312"/>
          <w:b/>
          <w:sz w:val="30"/>
          <w:szCs w:val="30"/>
          <w:highlight w:val="none"/>
          <w:u w:val="single"/>
        </w:rPr>
        <w:t xml:space="preserve">    </w:t>
      </w:r>
      <w:r>
        <w:rPr>
          <w:rFonts w:hint="eastAsia" w:ascii="宋体" w:hAnsi="宋体" w:cs="仿宋_GB2312"/>
          <w:b/>
          <w:sz w:val="30"/>
          <w:szCs w:val="30"/>
          <w:highlight w:val="none"/>
          <w:u w:val="single"/>
        </w:rPr>
        <w:t>安庆皖宜高科工程咨询有限公司</w:t>
      </w:r>
      <w:r>
        <w:rPr>
          <w:rFonts w:ascii="宋体" w:hAnsi="宋体" w:cs="仿宋_GB2312"/>
          <w:b/>
          <w:spacing w:val="20"/>
          <w:sz w:val="30"/>
          <w:szCs w:val="30"/>
          <w:highlight w:val="none"/>
          <w:u w:val="single"/>
        </w:rPr>
        <w:t xml:space="preserve">      </w:t>
      </w:r>
      <w:r>
        <w:rPr>
          <w:rFonts w:ascii="宋体" w:hAnsi="宋体" w:cs="仿宋_GB2312"/>
          <w:b/>
          <w:sz w:val="30"/>
          <w:szCs w:val="30"/>
          <w:highlight w:val="none"/>
          <w:u w:val="single"/>
        </w:rPr>
        <w:t xml:space="preserve">  </w:t>
      </w:r>
    </w:p>
    <w:p>
      <w:pPr>
        <w:spacing w:line="360" w:lineRule="auto"/>
        <w:rPr>
          <w:rFonts w:ascii="宋体" w:hAnsi="宋体" w:cs="仿宋_GB2312"/>
          <w:b/>
          <w:sz w:val="24"/>
          <w:highlight w:val="none"/>
          <w:u w:val="single"/>
        </w:rPr>
      </w:pPr>
    </w:p>
    <w:p>
      <w:pPr>
        <w:spacing w:line="480" w:lineRule="exact"/>
        <w:rPr>
          <w:rFonts w:ascii="宋体" w:hAnsi="宋体" w:cs="仿宋_GB2312"/>
          <w:szCs w:val="21"/>
          <w:highlight w:val="none"/>
        </w:rPr>
      </w:pPr>
    </w:p>
    <w:p>
      <w:pPr>
        <w:spacing w:line="480" w:lineRule="exact"/>
        <w:rPr>
          <w:rFonts w:ascii="宋体" w:hAnsi="宋体" w:cs="仿宋_GB2312"/>
          <w:szCs w:val="21"/>
          <w:highlight w:val="none"/>
        </w:rPr>
      </w:pPr>
    </w:p>
    <w:p>
      <w:pPr>
        <w:spacing w:line="480" w:lineRule="exact"/>
        <w:jc w:val="center"/>
        <w:rPr>
          <w:rFonts w:ascii="宋体" w:hAnsi="宋体" w:cs="仿宋_GB2312"/>
          <w:b/>
          <w:bCs/>
          <w:sz w:val="32"/>
          <w:szCs w:val="32"/>
          <w:highlight w:val="none"/>
        </w:rPr>
      </w:pPr>
      <w:r>
        <w:rPr>
          <w:rFonts w:hint="eastAsia" w:ascii="宋体" w:hAnsi="宋体" w:cs="仿宋_GB2312"/>
          <w:b/>
          <w:bCs/>
          <w:sz w:val="32"/>
          <w:szCs w:val="32"/>
          <w:highlight w:val="none"/>
        </w:rPr>
        <w:t>日期：</w:t>
      </w:r>
      <w:r>
        <w:rPr>
          <w:rFonts w:hint="eastAsia" w:ascii="宋体" w:hAnsi="宋体" w:cs="宋体"/>
          <w:b/>
          <w:bCs/>
          <w:sz w:val="30"/>
          <w:szCs w:val="30"/>
          <w:highlight w:val="none"/>
        </w:rPr>
        <w:t>二〇二</w:t>
      </w:r>
      <w:r>
        <w:rPr>
          <w:rFonts w:hint="eastAsia" w:ascii="宋体" w:hAnsi="宋体" w:cs="宋体"/>
          <w:b/>
          <w:bCs/>
          <w:sz w:val="30"/>
          <w:szCs w:val="30"/>
          <w:highlight w:val="none"/>
          <w:lang w:val="en-US" w:eastAsia="zh-CN"/>
        </w:rPr>
        <w:t>二</w:t>
      </w:r>
      <w:r>
        <w:rPr>
          <w:rFonts w:hint="eastAsia" w:ascii="宋体" w:hAnsi="宋体" w:cs="宋体"/>
          <w:b/>
          <w:bCs/>
          <w:sz w:val="30"/>
          <w:szCs w:val="30"/>
          <w:highlight w:val="none"/>
        </w:rPr>
        <w:t>年</w:t>
      </w:r>
      <w:r>
        <w:rPr>
          <w:rFonts w:hint="eastAsia" w:ascii="宋体" w:hAnsi="宋体" w:cs="宋体"/>
          <w:b/>
          <w:bCs/>
          <w:sz w:val="30"/>
          <w:szCs w:val="30"/>
          <w:highlight w:val="none"/>
          <w:lang w:val="en-US" w:eastAsia="zh-CN"/>
        </w:rPr>
        <w:t>十</w:t>
      </w:r>
      <w:r>
        <w:rPr>
          <w:rFonts w:hint="eastAsia" w:ascii="宋体" w:hAnsi="宋体" w:cs="宋体"/>
          <w:b/>
          <w:bCs/>
          <w:sz w:val="30"/>
          <w:szCs w:val="30"/>
          <w:highlight w:val="none"/>
        </w:rPr>
        <w:t>月</w:t>
      </w:r>
    </w:p>
    <w:p>
      <w:pPr>
        <w:spacing w:line="480" w:lineRule="exact"/>
        <w:jc w:val="center"/>
        <w:rPr>
          <w:rFonts w:ascii="宋体" w:hAnsi="宋体" w:cs="仿宋_GB2312"/>
          <w:sz w:val="32"/>
          <w:szCs w:val="32"/>
          <w:highlight w:val="none"/>
        </w:rPr>
      </w:pPr>
    </w:p>
    <w:p>
      <w:pPr>
        <w:spacing w:line="480" w:lineRule="exact"/>
        <w:jc w:val="both"/>
        <w:rPr>
          <w:rFonts w:ascii="宋体" w:hAnsi="宋体" w:cs="仿宋_GB2312"/>
          <w:sz w:val="32"/>
          <w:szCs w:val="32"/>
          <w:highlight w:val="none"/>
        </w:rPr>
      </w:pPr>
    </w:p>
    <w:p>
      <w:pPr>
        <w:pStyle w:val="2"/>
        <w:rPr>
          <w:highlight w:val="none"/>
        </w:rPr>
      </w:pPr>
    </w:p>
    <w:p>
      <w:pPr>
        <w:pStyle w:val="2"/>
        <w:rPr>
          <w:highlight w:val="none"/>
        </w:rPr>
      </w:pPr>
    </w:p>
    <w:p>
      <w:pPr>
        <w:spacing w:line="480" w:lineRule="exact"/>
        <w:jc w:val="center"/>
        <w:rPr>
          <w:rFonts w:ascii="宋体" w:hAnsi="宋体" w:cs="仿宋_GB2312"/>
          <w:sz w:val="32"/>
          <w:szCs w:val="32"/>
          <w:highlight w:val="none"/>
        </w:rPr>
      </w:pPr>
    </w:p>
    <w:p>
      <w:pPr>
        <w:widowControl/>
        <w:spacing w:line="480" w:lineRule="auto"/>
        <w:jc w:val="center"/>
        <w:rPr>
          <w:rFonts w:ascii="黑体" w:hAnsi="黑体" w:eastAsia="黑体" w:cs="宋体"/>
          <w:b/>
          <w:kern w:val="0"/>
          <w:sz w:val="32"/>
          <w:szCs w:val="32"/>
          <w:highlight w:val="none"/>
        </w:rPr>
      </w:pPr>
      <w:r>
        <w:rPr>
          <w:rFonts w:hint="eastAsia" w:ascii="黑体" w:hAnsi="黑体" w:eastAsia="黑体" w:cs="宋体"/>
          <w:b/>
          <w:kern w:val="0"/>
          <w:sz w:val="32"/>
          <w:szCs w:val="32"/>
          <w:highlight w:val="none"/>
        </w:rPr>
        <w:t>重 要 提 示</w:t>
      </w:r>
    </w:p>
    <w:p>
      <w:pPr>
        <w:widowControl/>
        <w:spacing w:line="360" w:lineRule="auto"/>
        <w:jc w:val="left"/>
        <w:rPr>
          <w:rFonts w:ascii="仿宋" w:hAnsi="仿宋" w:eastAsia="仿宋" w:cs="仿宋"/>
          <w:bCs/>
          <w:kern w:val="0"/>
          <w:sz w:val="32"/>
          <w:szCs w:val="32"/>
          <w:highlight w:val="none"/>
        </w:rPr>
      </w:pPr>
      <w:r>
        <w:rPr>
          <w:rFonts w:hint="eastAsia" w:ascii="仿宋" w:hAnsi="仿宋" w:eastAsia="仿宋" w:cs="仿宋"/>
          <w:bCs/>
          <w:kern w:val="0"/>
          <w:sz w:val="32"/>
          <w:szCs w:val="32"/>
          <w:highlight w:val="none"/>
        </w:rPr>
        <w:t>各供应商：</w:t>
      </w:r>
    </w:p>
    <w:p>
      <w:pPr>
        <w:widowControl/>
        <w:spacing w:line="360" w:lineRule="auto"/>
        <w:ind w:firstLine="640" w:firstLineChars="200"/>
        <w:jc w:val="left"/>
        <w:rPr>
          <w:rFonts w:ascii="仿宋" w:hAnsi="仿宋" w:eastAsia="仿宋" w:cs="仿宋"/>
          <w:bCs/>
          <w:kern w:val="0"/>
          <w:sz w:val="32"/>
          <w:szCs w:val="32"/>
          <w:highlight w:val="none"/>
        </w:rPr>
      </w:pPr>
      <w:r>
        <w:rPr>
          <w:rFonts w:hint="eastAsia" w:ascii="仿宋" w:hAnsi="仿宋" w:eastAsia="仿宋" w:cs="仿宋"/>
          <w:bCs/>
          <w:kern w:val="0"/>
          <w:sz w:val="32"/>
          <w:szCs w:val="32"/>
          <w:highlight w:val="none"/>
        </w:rPr>
        <w:t>鉴于新冠肺炎疫情防控工作需要，要求如下：</w:t>
      </w:r>
      <w:r>
        <w:rPr>
          <w:rFonts w:ascii="仿宋" w:hAnsi="仿宋" w:eastAsia="仿宋" w:cs="仿宋"/>
          <w:bCs/>
          <w:kern w:val="0"/>
          <w:sz w:val="32"/>
          <w:szCs w:val="32"/>
          <w:highlight w:val="none"/>
        </w:rPr>
        <w:t xml:space="preserve"> </w:t>
      </w:r>
    </w:p>
    <w:p>
      <w:pPr>
        <w:widowControl/>
        <w:spacing w:line="360" w:lineRule="auto"/>
        <w:ind w:firstLine="640" w:firstLineChars="200"/>
        <w:jc w:val="left"/>
        <w:rPr>
          <w:rFonts w:ascii="仿宋" w:hAnsi="仿宋" w:eastAsia="仿宋" w:cs="仿宋"/>
          <w:bCs/>
          <w:kern w:val="0"/>
          <w:sz w:val="32"/>
          <w:szCs w:val="32"/>
          <w:highlight w:val="none"/>
        </w:rPr>
      </w:pPr>
      <w:r>
        <w:rPr>
          <w:rFonts w:hint="eastAsia" w:ascii="仿宋" w:hAnsi="仿宋" w:eastAsia="仿宋" w:cs="仿宋"/>
          <w:bCs/>
          <w:kern w:val="0"/>
          <w:sz w:val="32"/>
          <w:szCs w:val="32"/>
          <w:highlight w:val="none"/>
        </w:rPr>
        <w:t>一、本项目供应商仅能派一名身体健康、无咳嗽、发烧等不良症状的法定代表人或其委托代理人到达开标现场。</w:t>
      </w:r>
      <w:r>
        <w:rPr>
          <w:rFonts w:hint="eastAsia" w:ascii="仿宋" w:hAnsi="仿宋" w:eastAsia="仿宋" w:cs="仿宋"/>
          <w:b/>
          <w:bCs/>
          <w:kern w:val="0"/>
          <w:sz w:val="32"/>
          <w:szCs w:val="32"/>
          <w:highlight w:val="none"/>
        </w:rPr>
        <w:t>法定代表人或其委托代理人须符合以下情形，否则响应文件将不予接收。</w:t>
      </w:r>
    </w:p>
    <w:p>
      <w:pPr>
        <w:spacing w:line="360" w:lineRule="auto"/>
        <w:ind w:firstLine="640" w:firstLineChars="200"/>
        <w:rPr>
          <w:rFonts w:ascii="仿宋" w:hAnsi="仿宋" w:eastAsia="仿宋" w:cs="仿宋"/>
          <w:bCs/>
          <w:kern w:val="0"/>
          <w:sz w:val="32"/>
          <w:szCs w:val="32"/>
          <w:highlight w:val="none"/>
        </w:rPr>
      </w:pPr>
      <w:r>
        <w:rPr>
          <w:rFonts w:hint="eastAsia" w:ascii="仿宋" w:hAnsi="仿宋" w:eastAsia="仿宋" w:cs="仿宋"/>
          <w:bCs/>
          <w:kern w:val="0"/>
          <w:sz w:val="32"/>
          <w:szCs w:val="32"/>
          <w:highlight w:val="none"/>
        </w:rPr>
        <w:t>递交响应文件前须提交疫情低风险区域证明；或提交响应文件截止时间七日内核酸检测报告；或出示健康码。</w:t>
      </w:r>
    </w:p>
    <w:p>
      <w:pPr>
        <w:spacing w:line="360" w:lineRule="auto"/>
        <w:ind w:firstLine="640" w:firstLineChars="200"/>
        <w:rPr>
          <w:rFonts w:ascii="仿宋" w:hAnsi="仿宋" w:eastAsia="仿宋" w:cs="仿宋"/>
          <w:bCs/>
          <w:kern w:val="0"/>
          <w:sz w:val="32"/>
          <w:szCs w:val="32"/>
          <w:highlight w:val="none"/>
        </w:rPr>
      </w:pPr>
      <w:r>
        <w:rPr>
          <w:rFonts w:hint="eastAsia" w:ascii="仿宋" w:hAnsi="仿宋" w:eastAsia="仿宋" w:cs="仿宋"/>
          <w:bCs/>
          <w:kern w:val="0"/>
          <w:sz w:val="32"/>
          <w:szCs w:val="32"/>
          <w:highlight w:val="none"/>
        </w:rPr>
        <w:t>1、</w:t>
      </w:r>
      <w:r>
        <w:rPr>
          <w:rFonts w:ascii="仿宋" w:hAnsi="仿宋" w:eastAsia="仿宋" w:cs="仿宋"/>
          <w:bCs/>
          <w:kern w:val="0"/>
          <w:sz w:val="32"/>
          <w:szCs w:val="32"/>
          <w:highlight w:val="none"/>
        </w:rPr>
        <w:t>居民身份证上住址属于疫情低风险区域。疫情低风险区域的证明材料包括：</w:t>
      </w:r>
      <w:r>
        <w:rPr>
          <w:rFonts w:hint="eastAsia" w:ascii="仿宋" w:hAnsi="仿宋" w:eastAsia="仿宋" w:cs="仿宋"/>
          <w:bCs/>
          <w:kern w:val="0"/>
          <w:sz w:val="32"/>
          <w:szCs w:val="32"/>
          <w:highlight w:val="none"/>
          <w:u w:val="single"/>
        </w:rPr>
        <w:t>202</w:t>
      </w:r>
      <w:r>
        <w:rPr>
          <w:rFonts w:hint="eastAsia" w:ascii="仿宋" w:hAnsi="仿宋" w:eastAsia="仿宋" w:cs="仿宋"/>
          <w:bCs/>
          <w:kern w:val="0"/>
          <w:sz w:val="32"/>
          <w:szCs w:val="32"/>
          <w:highlight w:val="none"/>
          <w:u w:val="single"/>
          <w:lang w:val="en-US" w:eastAsia="zh-CN"/>
        </w:rPr>
        <w:t>2</w:t>
      </w:r>
      <w:r>
        <w:rPr>
          <w:rFonts w:ascii="仿宋" w:hAnsi="仿宋" w:eastAsia="仿宋" w:cs="仿宋"/>
          <w:bCs/>
          <w:kern w:val="0"/>
          <w:sz w:val="32"/>
          <w:szCs w:val="32"/>
          <w:highlight w:val="none"/>
          <w:u w:val="single"/>
        </w:rPr>
        <w:t>年</w:t>
      </w:r>
      <w:r>
        <w:rPr>
          <w:rFonts w:hint="eastAsia" w:ascii="仿宋" w:hAnsi="仿宋" w:eastAsia="仿宋" w:cs="仿宋"/>
          <w:bCs/>
          <w:kern w:val="0"/>
          <w:sz w:val="32"/>
          <w:szCs w:val="32"/>
          <w:highlight w:val="none"/>
          <w:u w:val="single"/>
          <w:lang w:val="en-US" w:eastAsia="zh-CN"/>
        </w:rPr>
        <w:t>10</w:t>
      </w:r>
      <w:r>
        <w:rPr>
          <w:rFonts w:ascii="仿宋" w:hAnsi="仿宋" w:eastAsia="仿宋" w:cs="仿宋"/>
          <w:bCs/>
          <w:kern w:val="0"/>
          <w:sz w:val="32"/>
          <w:szCs w:val="32"/>
          <w:highlight w:val="none"/>
          <w:u w:val="single"/>
        </w:rPr>
        <w:t>月</w:t>
      </w:r>
      <w:r>
        <w:rPr>
          <w:rFonts w:hint="eastAsia" w:ascii="仿宋" w:hAnsi="仿宋" w:eastAsia="仿宋" w:cs="仿宋"/>
          <w:bCs/>
          <w:kern w:val="0"/>
          <w:sz w:val="32"/>
          <w:szCs w:val="32"/>
          <w:highlight w:val="none"/>
          <w:u w:val="single"/>
          <w:lang w:val="en-US" w:eastAsia="zh-CN"/>
        </w:rPr>
        <w:t>23</w:t>
      </w:r>
      <w:r>
        <w:rPr>
          <w:rFonts w:ascii="仿宋" w:hAnsi="仿宋" w:eastAsia="仿宋" w:cs="仿宋"/>
          <w:bCs/>
          <w:kern w:val="0"/>
          <w:sz w:val="32"/>
          <w:szCs w:val="32"/>
          <w:highlight w:val="none"/>
          <w:u w:val="single"/>
        </w:rPr>
        <w:t>日</w:t>
      </w:r>
      <w:r>
        <w:rPr>
          <w:rFonts w:ascii="仿宋" w:hAnsi="仿宋" w:eastAsia="仿宋" w:cs="仿宋"/>
          <w:bCs/>
          <w:kern w:val="0"/>
          <w:sz w:val="32"/>
          <w:szCs w:val="32"/>
          <w:highlight w:val="none"/>
        </w:rPr>
        <w:t>24时前最新发布的政府行政部门官网截图（或网址链接），或社居委或卫生主管部门等政府部门出具的书面证明材料；</w:t>
      </w:r>
      <w:r>
        <w:rPr>
          <w:rFonts w:ascii="仿宋" w:hAnsi="仿宋" w:eastAsia="仿宋" w:cs="仿宋"/>
          <w:bCs/>
          <w:kern w:val="0"/>
          <w:sz w:val="32"/>
          <w:szCs w:val="32"/>
          <w:highlight w:val="none"/>
        </w:rPr>
        <w:br w:type="textWrapping"/>
      </w:r>
      <w:r>
        <w:rPr>
          <w:rFonts w:ascii="仿宋" w:hAnsi="仿宋" w:eastAsia="仿宋" w:cs="仿宋"/>
          <w:bCs/>
          <w:kern w:val="0"/>
          <w:sz w:val="32"/>
          <w:szCs w:val="32"/>
          <w:highlight w:val="none"/>
        </w:rPr>
        <w:t xml:space="preserve">    </w:t>
      </w:r>
      <w:r>
        <w:rPr>
          <w:rFonts w:hint="eastAsia" w:ascii="仿宋" w:hAnsi="仿宋" w:eastAsia="仿宋" w:cs="仿宋"/>
          <w:bCs/>
          <w:kern w:val="0"/>
          <w:sz w:val="32"/>
          <w:szCs w:val="32"/>
          <w:highlight w:val="none"/>
        </w:rPr>
        <w:t>2、</w:t>
      </w:r>
      <w:r>
        <w:rPr>
          <w:rFonts w:ascii="仿宋" w:hAnsi="仿宋" w:eastAsia="仿宋" w:cs="仿宋"/>
          <w:bCs/>
          <w:kern w:val="0"/>
          <w:sz w:val="32"/>
          <w:szCs w:val="32"/>
          <w:highlight w:val="none"/>
        </w:rPr>
        <w:t>健康码须为“绿码”。</w:t>
      </w:r>
    </w:p>
    <w:p>
      <w:pPr>
        <w:spacing w:line="360" w:lineRule="auto"/>
        <w:ind w:firstLine="640" w:firstLineChars="200"/>
        <w:rPr>
          <w:rFonts w:ascii="仿宋" w:hAnsi="仿宋" w:eastAsia="仿宋" w:cs="仿宋"/>
          <w:b/>
          <w:kern w:val="0"/>
          <w:sz w:val="32"/>
          <w:szCs w:val="32"/>
          <w:highlight w:val="none"/>
        </w:rPr>
      </w:pPr>
      <w:r>
        <w:rPr>
          <w:rFonts w:hint="eastAsia" w:ascii="仿宋" w:hAnsi="仿宋" w:eastAsia="仿宋" w:cs="仿宋"/>
          <w:bCs/>
          <w:kern w:val="0"/>
          <w:sz w:val="32"/>
          <w:szCs w:val="32"/>
          <w:highlight w:val="none"/>
        </w:rPr>
        <w:t>二、鉴于新冠肺炎疫情防控工作需要，本项目将于开标前半小时在</w:t>
      </w:r>
      <w:r>
        <w:rPr>
          <w:rFonts w:hint="eastAsia" w:ascii="仿宋" w:hAnsi="仿宋" w:eastAsia="仿宋" w:cs="仿宋"/>
          <w:b/>
          <w:kern w:val="0"/>
          <w:sz w:val="32"/>
          <w:szCs w:val="32"/>
          <w:highlight w:val="none"/>
        </w:rPr>
        <w:t>（龙山路21</w:t>
      </w:r>
      <w:r>
        <w:rPr>
          <w:rFonts w:hint="eastAsia" w:ascii="仿宋" w:hAnsi="仿宋" w:eastAsia="仿宋" w:cs="仿宋"/>
          <w:b/>
          <w:kern w:val="0"/>
          <w:sz w:val="32"/>
          <w:szCs w:val="32"/>
          <w:highlight w:val="none"/>
          <w:lang w:val="en-US" w:eastAsia="zh-CN"/>
        </w:rPr>
        <w:t>3</w:t>
      </w:r>
      <w:r>
        <w:rPr>
          <w:rFonts w:hint="eastAsia" w:ascii="仿宋" w:hAnsi="仿宋" w:eastAsia="仿宋" w:cs="仿宋"/>
          <w:b/>
          <w:kern w:val="0"/>
          <w:sz w:val="32"/>
          <w:szCs w:val="32"/>
          <w:highlight w:val="none"/>
        </w:rPr>
        <w:t>号）门口处</w:t>
      </w:r>
      <w:r>
        <w:rPr>
          <w:rFonts w:hint="eastAsia" w:ascii="仿宋" w:hAnsi="仿宋" w:eastAsia="仿宋" w:cs="仿宋"/>
          <w:bCs/>
          <w:kern w:val="0"/>
          <w:sz w:val="32"/>
          <w:szCs w:val="32"/>
          <w:highlight w:val="none"/>
        </w:rPr>
        <w:t>接收响应文件，请供应商在递交响应文件前出示健康码（绿码）（或疫情低风险区域证明或提交响应文件截止时间七日内核酸检测报告）、授权书、身份证明。响应文件递交成功后可暂时离开现场，如有询标或磋商事宜将电话通知。</w:t>
      </w:r>
      <w:r>
        <w:rPr>
          <w:rFonts w:hint="eastAsia" w:ascii="仿宋" w:hAnsi="仿宋" w:eastAsia="仿宋" w:cs="仿宋"/>
          <w:b/>
          <w:kern w:val="0"/>
          <w:sz w:val="32"/>
          <w:szCs w:val="32"/>
          <w:highlight w:val="none"/>
        </w:rPr>
        <w:t>（最后报价表由各响应人磋商后现场递交）</w:t>
      </w:r>
    </w:p>
    <w:p>
      <w:pPr>
        <w:spacing w:line="480" w:lineRule="exact"/>
        <w:jc w:val="center"/>
        <w:rPr>
          <w:rFonts w:ascii="宋体" w:hAnsi="宋体" w:cs="仿宋_GB2312"/>
          <w:sz w:val="32"/>
          <w:szCs w:val="32"/>
          <w:highlight w:val="none"/>
        </w:rPr>
      </w:pPr>
    </w:p>
    <w:p>
      <w:pPr>
        <w:pStyle w:val="397"/>
        <w:spacing w:before="240" w:after="240"/>
        <w:rPr>
          <w:rFonts w:ascii="宋体" w:hAnsi="宋体"/>
          <w:color w:val="auto"/>
          <w:highlight w:val="none"/>
        </w:rPr>
        <w:sectPr>
          <w:headerReference r:id="rId3" w:type="default"/>
          <w:footerReference r:id="rId4" w:type="default"/>
          <w:footerReference r:id="rId5" w:type="even"/>
          <w:pgSz w:w="11906" w:h="16838"/>
          <w:pgMar w:top="1418" w:right="1418" w:bottom="1418" w:left="1418" w:header="851" w:footer="680" w:gutter="0"/>
          <w:pgNumType w:fmt="koreanDigital" w:start="1"/>
          <w:cols w:space="720" w:num="1"/>
          <w:docGrid w:linePitch="290" w:charSpace="0"/>
        </w:sectPr>
      </w:pPr>
    </w:p>
    <w:p>
      <w:pPr>
        <w:widowControl/>
        <w:spacing w:line="480" w:lineRule="auto"/>
        <w:jc w:val="center"/>
        <w:rPr>
          <w:rFonts w:ascii="黑体" w:hAnsi="黑体" w:eastAsia="黑体" w:cs="宋体"/>
          <w:b/>
          <w:kern w:val="0"/>
          <w:sz w:val="32"/>
          <w:szCs w:val="32"/>
          <w:highlight w:val="none"/>
        </w:rPr>
      </w:pPr>
      <w:r>
        <w:rPr>
          <w:rFonts w:hint="eastAsia" w:ascii="黑体" w:hAnsi="黑体" w:eastAsia="黑体" w:cs="宋体"/>
          <w:b/>
          <w:kern w:val="0"/>
          <w:sz w:val="32"/>
          <w:szCs w:val="32"/>
          <w:highlight w:val="none"/>
        </w:rPr>
        <w:t>重  要  提  醒</w:t>
      </w:r>
    </w:p>
    <w:p>
      <w:pPr>
        <w:widowControl/>
        <w:spacing w:line="480" w:lineRule="auto"/>
        <w:ind w:firstLine="482" w:firstLineChars="200"/>
        <w:jc w:val="left"/>
        <w:rPr>
          <w:rFonts w:ascii="宋体" w:hAnsi="宋体" w:cs="宋体"/>
          <w:b/>
          <w:kern w:val="0"/>
          <w:sz w:val="24"/>
          <w:szCs w:val="24"/>
          <w:highlight w:val="none"/>
        </w:rPr>
      </w:pPr>
      <w:r>
        <w:rPr>
          <w:rFonts w:hint="eastAsia" w:ascii="宋体" w:hAnsi="宋体" w:cs="宋体"/>
          <w:b/>
          <w:kern w:val="0"/>
          <w:sz w:val="24"/>
          <w:szCs w:val="24"/>
          <w:highlight w:val="none"/>
        </w:rPr>
        <w:t>一、请各市场主体依法参与公共资源交易活动，如存在以下情形的，公共资源交易监管部门将其作为扫黑除恶专项斗争的打击重点予以处理。</w:t>
      </w:r>
    </w:p>
    <w:p>
      <w:pPr>
        <w:widowControl/>
        <w:spacing w:line="480" w:lineRule="auto"/>
        <w:ind w:firstLine="482" w:firstLineChars="200"/>
        <w:jc w:val="left"/>
        <w:rPr>
          <w:rFonts w:ascii="宋体" w:hAnsi="宋体" w:cs="宋体"/>
          <w:b/>
          <w:kern w:val="0"/>
          <w:sz w:val="24"/>
          <w:szCs w:val="24"/>
          <w:highlight w:val="none"/>
        </w:rPr>
      </w:pPr>
      <w:r>
        <w:rPr>
          <w:rFonts w:hint="eastAsia" w:ascii="宋体" w:hAnsi="宋体" w:cs="宋体"/>
          <w:b/>
          <w:kern w:val="0"/>
          <w:sz w:val="24"/>
          <w:szCs w:val="24"/>
          <w:highlight w:val="none"/>
        </w:rPr>
        <w:t xml:space="preserve">1.组织、领导、实施恶意竞标、围标、串标、虚假投标、挂靠投标、出让资质等违法活动。 </w:t>
      </w:r>
    </w:p>
    <w:p>
      <w:pPr>
        <w:widowControl/>
        <w:spacing w:line="480" w:lineRule="auto"/>
        <w:ind w:firstLine="482" w:firstLineChars="200"/>
        <w:jc w:val="left"/>
        <w:rPr>
          <w:rFonts w:ascii="宋体" w:hAnsi="宋体" w:cs="宋体"/>
          <w:b/>
          <w:kern w:val="0"/>
          <w:sz w:val="24"/>
          <w:szCs w:val="24"/>
          <w:highlight w:val="none"/>
        </w:rPr>
      </w:pPr>
      <w:r>
        <w:rPr>
          <w:rFonts w:hint="eastAsia" w:ascii="宋体" w:hAnsi="宋体" w:cs="宋体"/>
          <w:b/>
          <w:kern w:val="0"/>
          <w:sz w:val="24"/>
          <w:szCs w:val="24"/>
          <w:highlight w:val="none"/>
        </w:rPr>
        <w:t xml:space="preserve">2.以暴力、威胁、利诱等手段强迫他人参与或者退出投标、拍卖以及强迫他人中标后放弃中标或转包的黑恶势力。 </w:t>
      </w:r>
    </w:p>
    <w:p>
      <w:pPr>
        <w:widowControl/>
        <w:spacing w:line="480" w:lineRule="auto"/>
        <w:ind w:firstLine="482" w:firstLineChars="200"/>
        <w:jc w:val="left"/>
        <w:rPr>
          <w:rFonts w:ascii="宋体" w:hAnsi="宋体" w:cs="宋体"/>
          <w:b/>
          <w:kern w:val="0"/>
          <w:sz w:val="24"/>
          <w:szCs w:val="24"/>
          <w:highlight w:val="none"/>
        </w:rPr>
      </w:pPr>
      <w:r>
        <w:rPr>
          <w:rFonts w:hint="eastAsia" w:ascii="宋体" w:hAnsi="宋体" w:cs="宋体"/>
          <w:b/>
          <w:kern w:val="0"/>
          <w:sz w:val="24"/>
          <w:szCs w:val="24"/>
          <w:highlight w:val="none"/>
        </w:rPr>
        <w:t xml:space="preserve">3.聚众围堵开、评标现场，干扰正常开评标秩序的行为。 </w:t>
      </w:r>
    </w:p>
    <w:p>
      <w:pPr>
        <w:widowControl/>
        <w:spacing w:line="480" w:lineRule="auto"/>
        <w:ind w:firstLine="482" w:firstLineChars="200"/>
        <w:jc w:val="left"/>
        <w:rPr>
          <w:rFonts w:ascii="宋体" w:hAnsi="宋体" w:cs="宋体"/>
          <w:b/>
          <w:kern w:val="0"/>
          <w:sz w:val="24"/>
          <w:szCs w:val="24"/>
          <w:highlight w:val="none"/>
        </w:rPr>
      </w:pPr>
      <w:r>
        <w:rPr>
          <w:rFonts w:hint="eastAsia" w:ascii="宋体" w:hAnsi="宋体" w:cs="宋体"/>
          <w:b/>
          <w:kern w:val="0"/>
          <w:sz w:val="24"/>
          <w:szCs w:val="24"/>
          <w:highlight w:val="none"/>
        </w:rPr>
        <w:t xml:space="preserve">4.在招投标过程中寻衅滋事、恶意投诉，或以投诉、信访、举报相威胁获取不正当利益的行为。 </w:t>
      </w:r>
    </w:p>
    <w:p>
      <w:pPr>
        <w:widowControl/>
        <w:spacing w:line="480" w:lineRule="auto"/>
        <w:ind w:firstLine="482" w:firstLineChars="200"/>
        <w:jc w:val="left"/>
        <w:rPr>
          <w:rFonts w:ascii="宋体" w:hAnsi="宋体" w:cs="宋体"/>
          <w:b/>
          <w:kern w:val="0"/>
          <w:sz w:val="24"/>
          <w:szCs w:val="24"/>
          <w:highlight w:val="none"/>
        </w:rPr>
      </w:pPr>
      <w:r>
        <w:rPr>
          <w:rFonts w:hint="eastAsia" w:ascii="宋体" w:hAnsi="宋体" w:cs="宋体"/>
          <w:b/>
          <w:kern w:val="0"/>
          <w:sz w:val="24"/>
          <w:szCs w:val="24"/>
          <w:highlight w:val="none"/>
        </w:rPr>
        <w:t xml:space="preserve">5.伪造资质证书、证件、提供虚假材料进行投标，谋取不正当利益的违法行为。 </w:t>
      </w:r>
    </w:p>
    <w:p>
      <w:pPr>
        <w:widowControl/>
        <w:spacing w:line="480" w:lineRule="auto"/>
        <w:ind w:firstLine="482" w:firstLineChars="200"/>
        <w:jc w:val="left"/>
        <w:rPr>
          <w:rFonts w:ascii="宋体" w:hAnsi="宋体" w:cs="宋体"/>
          <w:b/>
          <w:kern w:val="0"/>
          <w:sz w:val="24"/>
          <w:szCs w:val="24"/>
          <w:highlight w:val="none"/>
        </w:rPr>
      </w:pPr>
      <w:r>
        <w:rPr>
          <w:rFonts w:hint="eastAsia" w:ascii="宋体" w:hAnsi="宋体" w:cs="宋体"/>
          <w:b/>
          <w:kern w:val="0"/>
          <w:sz w:val="24"/>
          <w:szCs w:val="24"/>
          <w:highlight w:val="none"/>
        </w:rPr>
        <w:t xml:space="preserve">6.采取贿赂、暴力、欺骗、威胁等手段干扰破坏招投标监管、服务人员以及评标专家正常工作的黑恶势力。 </w:t>
      </w:r>
    </w:p>
    <w:p>
      <w:pPr>
        <w:widowControl/>
        <w:spacing w:line="480" w:lineRule="auto"/>
        <w:ind w:firstLine="482" w:firstLineChars="200"/>
        <w:jc w:val="left"/>
        <w:rPr>
          <w:rFonts w:ascii="宋体" w:hAnsi="宋体" w:cs="宋体"/>
          <w:b/>
          <w:kern w:val="0"/>
          <w:sz w:val="24"/>
          <w:szCs w:val="24"/>
          <w:highlight w:val="none"/>
        </w:rPr>
      </w:pPr>
      <w:r>
        <w:rPr>
          <w:rFonts w:hint="eastAsia" w:ascii="宋体" w:hAnsi="宋体" w:cs="宋体"/>
          <w:b/>
          <w:kern w:val="0"/>
          <w:sz w:val="24"/>
          <w:szCs w:val="24"/>
          <w:highlight w:val="none"/>
        </w:rPr>
        <w:t xml:space="preserve">7.采取言语威胁、谈判协商、跟踪盯梢、散播隐私、造谣诽谤、持续骚扰等软暴力手段恐吓监管服务人员、评标专家及其家属的违法犯罪行为。 </w:t>
      </w:r>
    </w:p>
    <w:p>
      <w:pPr>
        <w:widowControl/>
        <w:spacing w:line="480" w:lineRule="auto"/>
        <w:ind w:firstLine="482" w:firstLineChars="200"/>
        <w:jc w:val="left"/>
        <w:rPr>
          <w:rFonts w:ascii="宋体" w:hAnsi="宋体" w:cs="宋体"/>
          <w:b/>
          <w:kern w:val="0"/>
          <w:sz w:val="24"/>
          <w:szCs w:val="24"/>
          <w:highlight w:val="none"/>
        </w:rPr>
      </w:pPr>
      <w:r>
        <w:rPr>
          <w:rFonts w:hint="eastAsia" w:ascii="宋体" w:hAnsi="宋体" w:cs="宋体"/>
          <w:b/>
          <w:kern w:val="0"/>
          <w:sz w:val="24"/>
          <w:szCs w:val="24"/>
          <w:highlight w:val="none"/>
        </w:rPr>
        <w:t>8.利诱、欺骗招标人违反相关规定按其意图设置</w:t>
      </w:r>
      <w:r>
        <w:rPr>
          <w:rFonts w:hint="eastAsia" w:ascii="宋体" w:hAnsi="宋体" w:cs="宋体"/>
          <w:b/>
          <w:kern w:val="0"/>
          <w:sz w:val="24"/>
          <w:szCs w:val="24"/>
          <w:highlight w:val="none"/>
          <w:lang w:eastAsia="zh-CN"/>
        </w:rPr>
        <w:t>磋商文件</w:t>
      </w:r>
      <w:r>
        <w:rPr>
          <w:rFonts w:hint="eastAsia" w:ascii="宋体" w:hAnsi="宋体" w:cs="宋体"/>
          <w:b/>
          <w:kern w:val="0"/>
          <w:sz w:val="24"/>
          <w:szCs w:val="24"/>
          <w:highlight w:val="none"/>
        </w:rPr>
        <w:t xml:space="preserve">条款的违法违规行为。 </w:t>
      </w:r>
    </w:p>
    <w:p>
      <w:pPr>
        <w:widowControl/>
        <w:spacing w:line="480" w:lineRule="auto"/>
        <w:ind w:firstLine="482" w:firstLineChars="200"/>
        <w:jc w:val="left"/>
        <w:rPr>
          <w:rFonts w:ascii="宋体" w:hAnsi="宋体" w:cs="宋体"/>
          <w:b/>
          <w:kern w:val="0"/>
          <w:sz w:val="24"/>
          <w:szCs w:val="24"/>
          <w:highlight w:val="none"/>
        </w:rPr>
      </w:pPr>
      <w:r>
        <w:rPr>
          <w:rFonts w:hint="eastAsia" w:ascii="宋体" w:hAnsi="宋体" w:cs="宋体"/>
          <w:b/>
          <w:kern w:val="0"/>
          <w:sz w:val="24"/>
          <w:szCs w:val="24"/>
          <w:highlight w:val="none"/>
        </w:rPr>
        <w:t>9.窃取项目</w:t>
      </w:r>
      <w:r>
        <w:rPr>
          <w:rFonts w:hint="eastAsia" w:ascii="宋体" w:hAnsi="宋体" w:cs="宋体"/>
          <w:b/>
          <w:kern w:val="0"/>
          <w:sz w:val="24"/>
          <w:szCs w:val="24"/>
          <w:highlight w:val="none"/>
          <w:lang w:eastAsia="zh-CN"/>
        </w:rPr>
        <w:t>投标供应商</w:t>
      </w:r>
      <w:r>
        <w:rPr>
          <w:rFonts w:hint="eastAsia" w:ascii="宋体" w:hAnsi="宋体" w:cs="宋体"/>
          <w:b/>
          <w:kern w:val="0"/>
          <w:sz w:val="24"/>
          <w:szCs w:val="24"/>
          <w:highlight w:val="none"/>
        </w:rPr>
        <w:t>报名情况、</w:t>
      </w:r>
      <w:r>
        <w:rPr>
          <w:rFonts w:hint="eastAsia" w:ascii="宋体" w:hAnsi="宋体" w:cs="宋体"/>
          <w:b/>
          <w:kern w:val="0"/>
          <w:sz w:val="24"/>
          <w:szCs w:val="24"/>
          <w:highlight w:val="none"/>
          <w:lang w:eastAsia="zh-CN"/>
        </w:rPr>
        <w:t>磋商小组</w:t>
      </w:r>
      <w:r>
        <w:rPr>
          <w:rFonts w:hint="eastAsia" w:ascii="宋体" w:hAnsi="宋体" w:cs="宋体"/>
          <w:b/>
          <w:kern w:val="0"/>
          <w:sz w:val="24"/>
          <w:szCs w:val="24"/>
          <w:highlight w:val="none"/>
        </w:rPr>
        <w:t xml:space="preserve">组成人员等保密信息。 </w:t>
      </w:r>
    </w:p>
    <w:p>
      <w:pPr>
        <w:widowControl/>
        <w:spacing w:line="480" w:lineRule="auto"/>
        <w:ind w:firstLine="482" w:firstLineChars="200"/>
        <w:jc w:val="left"/>
        <w:rPr>
          <w:rFonts w:ascii="宋体" w:hAnsi="宋体" w:cs="宋体"/>
          <w:b/>
          <w:kern w:val="0"/>
          <w:sz w:val="24"/>
          <w:szCs w:val="24"/>
          <w:highlight w:val="none"/>
        </w:rPr>
      </w:pPr>
      <w:r>
        <w:rPr>
          <w:rFonts w:hint="eastAsia" w:ascii="宋体" w:hAnsi="宋体" w:cs="宋体"/>
          <w:b/>
          <w:kern w:val="0"/>
          <w:sz w:val="24"/>
          <w:szCs w:val="24"/>
          <w:highlight w:val="none"/>
        </w:rPr>
        <w:t xml:space="preserve">10.领导干部违反规定插手干预项目招投标活动。 </w:t>
      </w:r>
    </w:p>
    <w:p>
      <w:pPr>
        <w:widowControl/>
        <w:spacing w:line="480" w:lineRule="auto"/>
        <w:ind w:firstLine="482" w:firstLineChars="200"/>
        <w:jc w:val="left"/>
        <w:rPr>
          <w:rFonts w:ascii="宋体" w:hAnsi="宋体" w:cs="宋体"/>
          <w:b/>
          <w:kern w:val="0"/>
          <w:sz w:val="24"/>
          <w:szCs w:val="24"/>
          <w:highlight w:val="none"/>
        </w:rPr>
      </w:pPr>
      <w:r>
        <w:rPr>
          <w:rFonts w:hint="eastAsia" w:ascii="宋体" w:hAnsi="宋体" w:cs="宋体"/>
          <w:b/>
          <w:kern w:val="0"/>
          <w:sz w:val="24"/>
          <w:szCs w:val="24"/>
          <w:highlight w:val="none"/>
        </w:rPr>
        <w:t>11.干部职工在招投标活动中与黑恶势力勾结，充当保护伞。</w:t>
      </w:r>
    </w:p>
    <w:p>
      <w:pPr>
        <w:widowControl/>
        <w:spacing w:line="480" w:lineRule="auto"/>
        <w:ind w:firstLine="482" w:firstLineChars="200"/>
        <w:jc w:val="left"/>
        <w:rPr>
          <w:rFonts w:ascii="宋体" w:hAnsi="宋体" w:cs="宋体"/>
          <w:b/>
          <w:kern w:val="0"/>
          <w:sz w:val="24"/>
          <w:szCs w:val="24"/>
          <w:highlight w:val="none"/>
        </w:rPr>
      </w:pPr>
      <w:r>
        <w:rPr>
          <w:rFonts w:hint="eastAsia" w:ascii="宋体" w:hAnsi="宋体" w:cs="宋体"/>
          <w:b/>
          <w:kern w:val="0"/>
          <w:sz w:val="24"/>
          <w:szCs w:val="24"/>
          <w:highlight w:val="none"/>
        </w:rPr>
        <w:t>二、请各磋商响应人认真阅读磋商文件，对下述事项予以重视：</w:t>
      </w:r>
    </w:p>
    <w:p>
      <w:pPr>
        <w:widowControl/>
        <w:spacing w:line="480" w:lineRule="auto"/>
        <w:ind w:firstLine="482" w:firstLineChars="200"/>
        <w:jc w:val="left"/>
        <w:rPr>
          <w:rFonts w:ascii="宋体" w:hAnsi="宋体" w:cs="宋体"/>
          <w:b/>
          <w:kern w:val="0"/>
          <w:sz w:val="24"/>
          <w:szCs w:val="24"/>
          <w:highlight w:val="none"/>
        </w:rPr>
      </w:pPr>
      <w:r>
        <w:rPr>
          <w:rFonts w:hint="eastAsia" w:ascii="宋体" w:hAnsi="宋体" w:cs="宋体"/>
          <w:b/>
          <w:kern w:val="0"/>
          <w:sz w:val="24"/>
          <w:szCs w:val="24"/>
          <w:highlight w:val="none"/>
        </w:rPr>
        <w:t>1、请依据项目资格要求，自行核对营业执照合法有效。</w:t>
      </w:r>
    </w:p>
    <w:p>
      <w:pPr>
        <w:spacing w:line="480" w:lineRule="auto"/>
        <w:ind w:firstLine="482" w:firstLineChars="200"/>
        <w:rPr>
          <w:rFonts w:ascii="宋体" w:hAnsi="宋体" w:cs="宋体"/>
          <w:b/>
          <w:sz w:val="36"/>
          <w:szCs w:val="36"/>
          <w:highlight w:val="none"/>
          <w:lang w:val="zh-CN"/>
        </w:rPr>
      </w:pPr>
      <w:r>
        <w:rPr>
          <w:rFonts w:hint="eastAsia" w:ascii="宋体" w:hAnsi="宋体" w:cs="宋体"/>
          <w:b/>
          <w:kern w:val="0"/>
          <w:sz w:val="24"/>
          <w:szCs w:val="24"/>
          <w:highlight w:val="none"/>
        </w:rPr>
        <w:t>2、对投标活动中可能发生的质疑、投诉行为，须依法在规定的时间内提出。</w:t>
      </w:r>
    </w:p>
    <w:p>
      <w:pPr>
        <w:widowControl/>
        <w:jc w:val="left"/>
        <w:rPr>
          <w:rFonts w:ascii="宋体" w:hAnsi="宋体" w:cs="宋体"/>
          <w:b/>
          <w:sz w:val="36"/>
          <w:szCs w:val="36"/>
          <w:highlight w:val="none"/>
          <w:lang w:val="zh-CN"/>
        </w:rPr>
      </w:pPr>
      <w:r>
        <w:rPr>
          <w:rFonts w:ascii="宋体" w:hAnsi="宋体" w:cs="宋体"/>
          <w:b/>
          <w:sz w:val="36"/>
          <w:szCs w:val="36"/>
          <w:highlight w:val="none"/>
          <w:lang w:val="zh-CN"/>
        </w:rPr>
        <w:br w:type="page"/>
      </w:r>
    </w:p>
    <w:p>
      <w:pPr>
        <w:spacing w:line="480" w:lineRule="exact"/>
        <w:jc w:val="center"/>
        <w:rPr>
          <w:rFonts w:ascii="宋体" w:hAnsi="宋体" w:cs="宋体"/>
          <w:b/>
          <w:sz w:val="36"/>
          <w:szCs w:val="36"/>
          <w:highlight w:val="none"/>
          <w:lang w:val="zh-CN"/>
        </w:rPr>
      </w:pPr>
      <w:r>
        <w:rPr>
          <w:rFonts w:hint="eastAsia" w:ascii="宋体" w:hAnsi="宋体" w:cs="宋体"/>
          <w:b/>
          <w:sz w:val="36"/>
          <w:szCs w:val="36"/>
          <w:highlight w:val="none"/>
          <w:lang w:val="zh-CN"/>
        </w:rPr>
        <w:t>目</w:t>
      </w:r>
      <w:r>
        <w:rPr>
          <w:rFonts w:ascii="宋体" w:hAnsi="宋体" w:cs="宋体"/>
          <w:b/>
          <w:sz w:val="36"/>
          <w:szCs w:val="36"/>
          <w:highlight w:val="none"/>
        </w:rPr>
        <w:t xml:space="preserve">    </w:t>
      </w:r>
      <w:r>
        <w:rPr>
          <w:rFonts w:hint="eastAsia" w:ascii="宋体" w:hAnsi="宋体" w:cs="宋体"/>
          <w:b/>
          <w:sz w:val="36"/>
          <w:szCs w:val="36"/>
          <w:highlight w:val="none"/>
          <w:lang w:val="zh-CN"/>
        </w:rPr>
        <w:t>录</w:t>
      </w:r>
    </w:p>
    <w:p>
      <w:pPr>
        <w:pStyle w:val="40"/>
        <w:tabs>
          <w:tab w:val="right" w:leader="dot" w:pos="9070"/>
        </w:tabs>
        <w:rPr>
          <w:rFonts w:hint="eastAsia" w:ascii="宋体" w:hAnsi="宋体" w:eastAsia="宋体" w:cs="宋体"/>
          <w:sz w:val="21"/>
          <w:szCs w:val="21"/>
          <w:highlight w:val="none"/>
        </w:rPr>
      </w:pPr>
      <w:bookmarkStart w:id="137" w:name="_GoBack"/>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TOC \o "1-3" \h \z \u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"_Toc30804"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第一章   竞争性磋商公告</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_Toc30804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pPr>
        <w:pStyle w:val="40"/>
        <w:tabs>
          <w:tab w:val="right" w:leader="dot" w:pos="9070"/>
        </w:tabs>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"_Toc20185"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第二章   磋商须知</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_Toc20185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5</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pPr>
        <w:pStyle w:val="40"/>
        <w:tabs>
          <w:tab w:val="right" w:leader="dot" w:pos="9070"/>
        </w:tabs>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"_Toc7863" </w:instrText>
      </w:r>
      <w:r>
        <w:rPr>
          <w:rFonts w:hint="eastAsia" w:ascii="宋体" w:hAnsi="宋体" w:eastAsia="宋体" w:cs="宋体"/>
          <w:sz w:val="21"/>
          <w:szCs w:val="21"/>
          <w:highlight w:val="none"/>
        </w:rPr>
        <w:fldChar w:fldCharType="separate"/>
      </w:r>
      <w:r>
        <w:rPr>
          <w:rFonts w:hint="eastAsia" w:ascii="宋体" w:hAnsi="宋体" w:eastAsia="宋体" w:cs="宋体"/>
          <w:bCs/>
          <w:kern w:val="0"/>
          <w:sz w:val="21"/>
          <w:szCs w:val="21"/>
          <w:highlight w:val="none"/>
        </w:rPr>
        <w:t>第一节 磋商须知前附表</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_Toc7863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5</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pPr>
        <w:pStyle w:val="40"/>
        <w:tabs>
          <w:tab w:val="right" w:leader="dot" w:pos="9070"/>
        </w:tabs>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"_Toc20486" </w:instrText>
      </w:r>
      <w:r>
        <w:rPr>
          <w:rFonts w:hint="eastAsia" w:ascii="宋体" w:hAnsi="宋体" w:eastAsia="宋体" w:cs="宋体"/>
          <w:sz w:val="21"/>
          <w:szCs w:val="21"/>
          <w:highlight w:val="none"/>
        </w:rPr>
        <w:fldChar w:fldCharType="separate"/>
      </w:r>
      <w:r>
        <w:rPr>
          <w:rFonts w:hint="eastAsia" w:ascii="宋体" w:hAnsi="宋体" w:eastAsia="宋体" w:cs="宋体"/>
          <w:bCs/>
          <w:kern w:val="0"/>
          <w:sz w:val="21"/>
          <w:szCs w:val="21"/>
          <w:highlight w:val="none"/>
          <w:lang w:val="zh-CN"/>
        </w:rPr>
        <w:t>第二节 竞争性磋商须知</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_Toc20486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6</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pPr>
        <w:pStyle w:val="29"/>
        <w:tabs>
          <w:tab w:val="right" w:leader="dot" w:pos="9070"/>
        </w:tabs>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"_Toc18383"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zh-CN"/>
        </w:rPr>
        <w:t>一、总    则</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_Toc18383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6</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pPr>
        <w:pStyle w:val="29"/>
        <w:tabs>
          <w:tab w:val="right" w:leader="dot" w:pos="9070"/>
        </w:tabs>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"_Toc12803"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zh-CN"/>
        </w:rPr>
        <w:t>二、磋商文件</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_Toc12803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pPr>
        <w:pStyle w:val="29"/>
        <w:tabs>
          <w:tab w:val="right" w:leader="dot" w:pos="9070"/>
        </w:tabs>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"_Toc24744"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三、 响应文件编制</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_Toc24744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9</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pPr>
        <w:pStyle w:val="29"/>
        <w:tabs>
          <w:tab w:val="right" w:leader="dot" w:pos="9070"/>
        </w:tabs>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"_Toc10023"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四、响应文件的提交</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_Toc10023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11</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pPr>
        <w:pStyle w:val="29"/>
        <w:tabs>
          <w:tab w:val="right" w:leader="dot" w:pos="9070"/>
        </w:tabs>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"_Toc19923"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五、磋商</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_Toc19923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12</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pPr>
        <w:pStyle w:val="29"/>
        <w:tabs>
          <w:tab w:val="right" w:leader="dot" w:pos="9070"/>
        </w:tabs>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"_Toc22280"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六、评标</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_Toc22280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14</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pPr>
        <w:pStyle w:val="40"/>
        <w:tabs>
          <w:tab w:val="right" w:leader="dot" w:pos="9070"/>
        </w:tabs>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"_Toc16555"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 xml:space="preserve">第三章  </w:t>
      </w:r>
      <w:r>
        <w:rPr>
          <w:rFonts w:hint="eastAsia" w:ascii="宋体" w:hAnsi="宋体" w:eastAsia="宋体" w:cs="宋体"/>
          <w:sz w:val="21"/>
          <w:szCs w:val="21"/>
          <w:highlight w:val="none"/>
          <w:lang w:val="zh-CN"/>
        </w:rPr>
        <w:t xml:space="preserve">  货物需求及技术要求</w:t>
      </w:r>
      <w:r>
        <w:rPr>
          <w:rFonts w:hint="eastAsia" w:ascii="宋体" w:hAnsi="宋体" w:eastAsia="宋体" w:cs="宋体"/>
          <w:sz w:val="21"/>
          <w:szCs w:val="21"/>
          <w:highlight w:val="none"/>
        </w:rPr>
        <w:tab/>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fldChar w:fldCharType="end"/>
      </w:r>
      <w:r>
        <w:rPr>
          <w:rFonts w:hint="eastAsia" w:ascii="宋体" w:hAnsi="宋体" w:cs="宋体"/>
          <w:sz w:val="21"/>
          <w:szCs w:val="21"/>
          <w:highlight w:val="none"/>
          <w:lang w:val="en-US" w:eastAsia="zh-CN"/>
        </w:rPr>
        <w:t>0</w:t>
      </w:r>
    </w:p>
    <w:p>
      <w:pPr>
        <w:pStyle w:val="40"/>
        <w:tabs>
          <w:tab w:val="right" w:leader="dot" w:pos="9070"/>
        </w:tabs>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"_Toc15663"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第四章     合同主要条款</w:t>
      </w:r>
      <w:r>
        <w:rPr>
          <w:rFonts w:hint="eastAsia" w:ascii="宋体" w:hAnsi="宋体" w:eastAsia="宋体" w:cs="宋体"/>
          <w:sz w:val="21"/>
          <w:szCs w:val="21"/>
          <w:highlight w:val="none"/>
        </w:rPr>
        <w:tab/>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fldChar w:fldCharType="end"/>
      </w:r>
      <w:r>
        <w:rPr>
          <w:rFonts w:hint="eastAsia" w:ascii="宋体" w:hAnsi="宋体" w:cs="宋体"/>
          <w:sz w:val="21"/>
          <w:szCs w:val="21"/>
          <w:highlight w:val="none"/>
          <w:lang w:val="en-US" w:eastAsia="zh-CN"/>
        </w:rPr>
        <w:t>2</w:t>
      </w:r>
    </w:p>
    <w:p>
      <w:pPr>
        <w:pStyle w:val="40"/>
        <w:tabs>
          <w:tab w:val="right" w:leader="dot" w:pos="9070"/>
        </w:tabs>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"_Toc32712"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lang w:val="zh-CN"/>
        </w:rPr>
        <w:t xml:space="preserve">第五章  </w:t>
      </w:r>
      <w:r>
        <w:rPr>
          <w:rFonts w:hint="eastAsia" w:ascii="宋体" w:hAnsi="宋体" w:eastAsia="宋体" w:cs="宋体"/>
          <w:sz w:val="21"/>
          <w:szCs w:val="21"/>
          <w:highlight w:val="none"/>
        </w:rPr>
        <w:t>响应文件格式</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_Toc32712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24</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pPr>
        <w:pStyle w:val="29"/>
        <w:tabs>
          <w:tab w:val="right" w:leader="dot" w:pos="9070"/>
        </w:tabs>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"_Toc8767"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一、磋商响应函</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_Toc8767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26</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pPr>
        <w:pStyle w:val="29"/>
        <w:tabs>
          <w:tab w:val="right" w:leader="dot" w:pos="9070"/>
        </w:tabs>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"_Toc1030"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 xml:space="preserve">二、货物报价表 </w:t>
      </w:r>
      <w:r>
        <w:rPr>
          <w:rFonts w:hint="eastAsia" w:ascii="宋体" w:hAnsi="宋体" w:eastAsia="宋体" w:cs="宋体"/>
          <w:sz w:val="21"/>
          <w:szCs w:val="21"/>
          <w:highlight w:val="none"/>
        </w:rPr>
        <w:tab/>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fldChar w:fldCharType="end"/>
      </w:r>
      <w:r>
        <w:rPr>
          <w:rFonts w:hint="eastAsia" w:ascii="宋体" w:hAnsi="宋体" w:cs="宋体"/>
          <w:sz w:val="21"/>
          <w:szCs w:val="21"/>
          <w:highlight w:val="none"/>
          <w:lang w:val="en-US" w:eastAsia="zh-CN"/>
        </w:rPr>
        <w:t>7</w:t>
      </w:r>
    </w:p>
    <w:p>
      <w:pPr>
        <w:pStyle w:val="29"/>
        <w:tabs>
          <w:tab w:val="right" w:leader="dot" w:pos="9070"/>
        </w:tabs>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"_Toc11099"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三、技术参数响应表</w:t>
      </w:r>
      <w:r>
        <w:rPr>
          <w:rFonts w:hint="eastAsia" w:ascii="宋体" w:hAnsi="宋体" w:eastAsia="宋体" w:cs="宋体"/>
          <w:sz w:val="21"/>
          <w:szCs w:val="21"/>
          <w:highlight w:val="none"/>
        </w:rPr>
        <w:tab/>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fldChar w:fldCharType="end"/>
      </w:r>
      <w:r>
        <w:rPr>
          <w:rFonts w:hint="eastAsia" w:ascii="宋体" w:hAnsi="宋体" w:cs="宋体"/>
          <w:sz w:val="21"/>
          <w:szCs w:val="21"/>
          <w:highlight w:val="none"/>
          <w:lang w:val="en-US" w:eastAsia="zh-CN"/>
        </w:rPr>
        <w:t>8</w:t>
      </w:r>
    </w:p>
    <w:p>
      <w:pPr>
        <w:pStyle w:val="29"/>
        <w:tabs>
          <w:tab w:val="right" w:leader="dot" w:pos="9070"/>
        </w:tabs>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"_Toc5836"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四、 最后报价表</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_Toc5836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29</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pPr>
        <w:pStyle w:val="29"/>
        <w:tabs>
          <w:tab w:val="right" w:leader="dot" w:pos="9070"/>
        </w:tabs>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"_Toc6619"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五、供货安装及售后服务方案</w:t>
      </w:r>
      <w:r>
        <w:rPr>
          <w:rFonts w:hint="eastAsia" w:ascii="宋体" w:hAnsi="宋体" w:eastAsia="宋体" w:cs="宋体"/>
          <w:sz w:val="21"/>
          <w:szCs w:val="21"/>
          <w:highlight w:val="none"/>
        </w:rPr>
        <w:tab/>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fldChar w:fldCharType="end"/>
      </w:r>
      <w:r>
        <w:rPr>
          <w:rFonts w:hint="eastAsia" w:ascii="宋体" w:hAnsi="宋体" w:cs="宋体"/>
          <w:sz w:val="21"/>
          <w:szCs w:val="21"/>
          <w:highlight w:val="none"/>
          <w:lang w:val="en-US" w:eastAsia="zh-CN"/>
        </w:rPr>
        <w:t>0</w:t>
      </w:r>
    </w:p>
    <w:p>
      <w:pPr>
        <w:pStyle w:val="29"/>
        <w:tabs>
          <w:tab w:val="right" w:leader="dot" w:pos="9070"/>
        </w:tabs>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"_Toc17267"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六、诚信响应承诺书</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_Toc17267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31</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pPr>
        <w:pStyle w:val="29"/>
        <w:tabs>
          <w:tab w:val="right" w:leader="dot" w:pos="9070"/>
        </w:tabs>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"_Toc26001"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七、</w:t>
      </w:r>
      <w:r>
        <w:rPr>
          <w:rFonts w:hint="eastAsia" w:ascii="宋体" w:hAnsi="宋体" w:cs="宋体"/>
          <w:sz w:val="21"/>
          <w:szCs w:val="21"/>
          <w:highlight w:val="none"/>
          <w:lang w:val="en-US" w:eastAsia="zh-CN"/>
        </w:rPr>
        <w:t>磋商</w:t>
      </w:r>
      <w:r>
        <w:rPr>
          <w:rFonts w:hint="eastAsia" w:ascii="宋体" w:hAnsi="宋体" w:eastAsia="宋体" w:cs="宋体"/>
          <w:sz w:val="21"/>
          <w:szCs w:val="21"/>
          <w:highlight w:val="none"/>
        </w:rPr>
        <w:t>证明文件</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_Toc26001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32</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pPr>
        <w:pStyle w:val="29"/>
        <w:tabs>
          <w:tab w:val="right" w:leader="dot" w:pos="9060"/>
        </w:tabs>
        <w:spacing w:line="360" w:lineRule="auto"/>
        <w:rPr>
          <w:szCs w:val="21"/>
          <w:highlight w:val="none"/>
        </w:rPr>
        <w:sectPr>
          <w:footerReference r:id="rId6" w:type="default"/>
          <w:pgSz w:w="11906" w:h="16838"/>
          <w:pgMar w:top="1418" w:right="1418" w:bottom="1418" w:left="1418" w:header="851" w:footer="680" w:gutter="0"/>
          <w:pgBorders>
            <w:bottom w:val="single" w:color="auto" w:sz="4" w:space="1"/>
          </w:pgBorders>
          <w:pgNumType w:fmt="decimal" w:start="1"/>
          <w:cols w:space="720" w:num="1"/>
          <w:docGrid w:linePitch="290" w:charSpace="0"/>
        </w:sectPr>
      </w:pPr>
      <w:r>
        <w:rPr>
          <w:rFonts w:hint="eastAsia" w:ascii="宋体" w:hAnsi="宋体" w:eastAsia="宋体" w:cs="宋体"/>
          <w:sz w:val="21"/>
          <w:szCs w:val="21"/>
          <w:highlight w:val="none"/>
        </w:rPr>
        <w:fldChar w:fldCharType="end"/>
      </w:r>
      <w:bookmarkEnd w:id="137"/>
      <w:bookmarkStart w:id="0" w:name="_Toc21464"/>
      <w:bookmarkStart w:id="1" w:name="_Toc439316870"/>
    </w:p>
    <w:p>
      <w:pPr>
        <w:pStyle w:val="3"/>
        <w:spacing w:before="62" w:beforeLines="20" w:after="62" w:afterLines="20" w:line="480" w:lineRule="exact"/>
        <w:ind w:firstLine="0" w:firstLineChars="0"/>
        <w:jc w:val="center"/>
        <w:rPr>
          <w:rFonts w:ascii="Arial" w:hAnsi="Arial"/>
          <w:kern w:val="2"/>
          <w:sz w:val="32"/>
          <w:szCs w:val="32"/>
          <w:highlight w:val="none"/>
        </w:rPr>
      </w:pPr>
      <w:bookmarkStart w:id="2" w:name="_Toc30804"/>
      <w:r>
        <w:rPr>
          <w:rFonts w:hint="eastAsia"/>
          <w:kern w:val="2"/>
          <w:sz w:val="32"/>
          <w:szCs w:val="32"/>
          <w:highlight w:val="none"/>
        </w:rPr>
        <w:t>第一章</w:t>
      </w:r>
      <w:r>
        <w:rPr>
          <w:kern w:val="2"/>
          <w:sz w:val="32"/>
          <w:szCs w:val="32"/>
          <w:highlight w:val="none"/>
        </w:rPr>
        <w:t xml:space="preserve">   </w:t>
      </w:r>
      <w:r>
        <w:rPr>
          <w:rFonts w:hint="eastAsia"/>
          <w:kern w:val="2"/>
          <w:sz w:val="32"/>
          <w:szCs w:val="32"/>
          <w:highlight w:val="none"/>
        </w:rPr>
        <w:t>竞争性磋商</w:t>
      </w:r>
      <w:bookmarkEnd w:id="0"/>
      <w:r>
        <w:rPr>
          <w:rFonts w:hint="eastAsia"/>
          <w:kern w:val="2"/>
          <w:sz w:val="32"/>
          <w:szCs w:val="32"/>
          <w:highlight w:val="none"/>
        </w:rPr>
        <w:t>公告</w:t>
      </w:r>
      <w:bookmarkEnd w:id="2"/>
    </w:p>
    <w:p>
      <w:pPr>
        <w:jc w:val="center"/>
        <w:rPr>
          <w:rFonts w:ascii="华文中宋" w:hAnsi="华文中宋" w:eastAsia="华文中宋"/>
          <w:b/>
          <w:bCs/>
          <w:kern w:val="44"/>
          <w:sz w:val="32"/>
          <w:szCs w:val="32"/>
          <w:highlight w:val="none"/>
        </w:rPr>
      </w:pPr>
      <w:bookmarkStart w:id="3" w:name="_Toc28359011"/>
      <w:bookmarkStart w:id="4" w:name="_Toc35393797"/>
      <w:r>
        <w:rPr>
          <w:rFonts w:hint="eastAsia" w:ascii="华文中宋" w:hAnsi="华文中宋" w:eastAsia="华文中宋"/>
          <w:b/>
          <w:bCs/>
          <w:kern w:val="44"/>
          <w:sz w:val="32"/>
          <w:szCs w:val="32"/>
          <w:highlight w:val="none"/>
        </w:rPr>
        <w:t>职工之家空调采购竞争性磋商公告</w:t>
      </w:r>
      <w:bookmarkEnd w:id="3"/>
      <w:bookmarkEnd w:id="4"/>
    </w:p>
    <w:tbl>
      <w:tblPr>
        <w:tblStyle w:val="61"/>
        <w:tblW w:w="8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0" w:type="dxa"/>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sz w:val="28"/>
                <w:szCs w:val="28"/>
                <w:highlight w:val="none"/>
              </w:rPr>
            </w:pPr>
            <w:r>
              <w:rPr>
                <w:rFonts w:hint="eastAsia" w:ascii="仿宋" w:hAnsi="仿宋" w:eastAsia="仿宋"/>
                <w:sz w:val="28"/>
                <w:szCs w:val="28"/>
                <w:highlight w:val="none"/>
              </w:rPr>
              <w:t>项目概况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highlight w:val="none"/>
              </w:rPr>
            </w:pPr>
            <w:r>
              <w:rPr>
                <w:rFonts w:hint="eastAsia" w:ascii="仿宋" w:hAnsi="仿宋" w:eastAsia="仿宋"/>
                <w:sz w:val="28"/>
                <w:szCs w:val="28"/>
                <w:highlight w:val="none"/>
                <w:u w:val="single"/>
              </w:rPr>
              <w:t>职工之家空调采购</w:t>
            </w:r>
            <w:r>
              <w:rPr>
                <w:rFonts w:hint="eastAsia" w:ascii="仿宋" w:hAnsi="仿宋" w:eastAsia="仿宋"/>
                <w:sz w:val="28"/>
                <w:szCs w:val="28"/>
                <w:highlight w:val="none"/>
              </w:rPr>
              <w:t>的潜在供应商应于</w:t>
            </w:r>
            <w:r>
              <w:rPr>
                <w:rFonts w:hint="eastAsia" w:ascii="仿宋" w:hAnsi="仿宋" w:eastAsia="仿宋"/>
                <w:sz w:val="28"/>
                <w:szCs w:val="28"/>
                <w:highlight w:val="none"/>
                <w:u w:val="single"/>
              </w:rPr>
              <w:t>2022年10月24日9点00分</w:t>
            </w:r>
            <w:r>
              <w:rPr>
                <w:rFonts w:hint="eastAsia" w:ascii="仿宋" w:hAnsi="仿宋" w:eastAsia="仿宋"/>
                <w:sz w:val="28"/>
                <w:szCs w:val="28"/>
                <w:highlight w:val="none"/>
              </w:rPr>
              <w:t>（北京时间）前提交响应文件。 </w:t>
            </w:r>
          </w:p>
        </w:tc>
      </w:tr>
    </w:tbl>
    <w:p>
      <w:pPr>
        <w:rPr>
          <w:szCs w:val="21"/>
          <w:highlight w:val="none"/>
        </w:rPr>
      </w:pPr>
    </w:p>
    <w:p>
      <w:pPr>
        <w:rPr>
          <w:rFonts w:ascii="黑体" w:hAnsi="黑体" w:eastAsia="黑体" w:cs="宋体"/>
          <w:bCs/>
          <w:sz w:val="28"/>
          <w:szCs w:val="28"/>
          <w:highlight w:val="none"/>
        </w:rPr>
      </w:pPr>
      <w:bookmarkStart w:id="5" w:name="_Toc28359012"/>
      <w:bookmarkStart w:id="6" w:name="_Toc35393798"/>
      <w:bookmarkStart w:id="7" w:name="_Toc35393629"/>
      <w:bookmarkStart w:id="8" w:name="_Toc28359089"/>
      <w:r>
        <w:rPr>
          <w:rFonts w:hint="eastAsia" w:ascii="黑体" w:hAnsi="黑体" w:eastAsia="黑体" w:cs="宋体"/>
          <w:bCs/>
          <w:sz w:val="28"/>
          <w:szCs w:val="28"/>
          <w:highlight w:val="none"/>
        </w:rPr>
        <w:t>一、项目基本情况</w:t>
      </w:r>
      <w:bookmarkEnd w:id="5"/>
      <w:bookmarkEnd w:id="6"/>
      <w:bookmarkEnd w:id="7"/>
      <w:bookmarkEnd w:id="8"/>
    </w:p>
    <w:p>
      <w:pPr>
        <w:ind w:firstLine="565" w:firstLineChars="202"/>
        <w:rPr>
          <w:rFonts w:hint="default" w:ascii="仿宋" w:hAnsi="仿宋" w:eastAsia="仿宋"/>
          <w:sz w:val="28"/>
          <w:szCs w:val="28"/>
          <w:highlight w:val="none"/>
          <w:lang w:val="en-US" w:eastAsia="zh-CN"/>
        </w:rPr>
      </w:pPr>
      <w:r>
        <w:rPr>
          <w:rFonts w:hint="eastAsia" w:ascii="仿宋" w:hAnsi="仿宋" w:eastAsia="仿宋"/>
          <w:sz w:val="28"/>
          <w:szCs w:val="28"/>
          <w:highlight w:val="none"/>
        </w:rPr>
        <w:t>项目编号：CG-A</w:t>
      </w:r>
      <w:r>
        <w:rPr>
          <w:rFonts w:hint="eastAsia" w:ascii="仿宋" w:hAnsi="仿宋" w:eastAsia="仿宋"/>
          <w:sz w:val="28"/>
          <w:szCs w:val="28"/>
          <w:highlight w:val="none"/>
          <w:lang w:val="en-US" w:eastAsia="zh-CN"/>
        </w:rPr>
        <w:t>Q</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W</w:t>
      </w:r>
      <w:r>
        <w:rPr>
          <w:rFonts w:hint="eastAsia" w:ascii="仿宋" w:hAnsi="仿宋" w:eastAsia="仿宋"/>
          <w:sz w:val="28"/>
          <w:szCs w:val="28"/>
          <w:highlight w:val="none"/>
        </w:rPr>
        <w:t>202</w:t>
      </w: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122</w:t>
      </w:r>
    </w:p>
    <w:p>
      <w:pPr>
        <w:ind w:firstLine="565" w:firstLineChars="202"/>
        <w:rPr>
          <w:rFonts w:hint="eastAsia" w:ascii="仿宋" w:hAnsi="仿宋" w:eastAsia="仿宋"/>
          <w:sz w:val="28"/>
          <w:szCs w:val="28"/>
          <w:highlight w:val="none"/>
        </w:rPr>
      </w:pPr>
      <w:r>
        <w:rPr>
          <w:rFonts w:hint="eastAsia" w:ascii="仿宋" w:hAnsi="仿宋" w:eastAsia="仿宋"/>
          <w:sz w:val="28"/>
          <w:szCs w:val="28"/>
          <w:highlight w:val="none"/>
        </w:rPr>
        <w:t>项目名称：职工之家空调采购</w:t>
      </w:r>
    </w:p>
    <w:p>
      <w:pPr>
        <w:ind w:firstLine="565" w:firstLineChars="202"/>
        <w:rPr>
          <w:rFonts w:ascii="仿宋" w:hAnsi="仿宋" w:eastAsia="仿宋"/>
          <w:sz w:val="28"/>
          <w:szCs w:val="28"/>
          <w:highlight w:val="none"/>
        </w:rPr>
      </w:pPr>
      <w:r>
        <w:rPr>
          <w:rFonts w:hint="eastAsia" w:ascii="仿宋" w:hAnsi="仿宋" w:eastAsia="仿宋"/>
          <w:sz w:val="28"/>
          <w:szCs w:val="28"/>
          <w:highlight w:val="none"/>
        </w:rPr>
        <w:t>采购方式：</w:t>
      </w:r>
      <w:r>
        <w:rPr>
          <w:rFonts w:hint="eastAsia" w:ascii="仿宋" w:hAnsi="仿宋" w:eastAsia="仿宋" w:cs="仿宋"/>
          <w:sz w:val="28"/>
          <w:szCs w:val="28"/>
          <w:highlight w:val="none"/>
        </w:rPr>
        <w:t>竞争性磋商</w:t>
      </w:r>
    </w:p>
    <w:p>
      <w:pPr>
        <w:ind w:firstLine="565" w:firstLineChars="202"/>
        <w:rPr>
          <w:rFonts w:ascii="仿宋" w:hAnsi="仿宋" w:eastAsia="仿宋"/>
          <w:sz w:val="28"/>
          <w:szCs w:val="28"/>
          <w:highlight w:val="none"/>
        </w:rPr>
      </w:pPr>
      <w:r>
        <w:rPr>
          <w:rFonts w:hint="eastAsia" w:ascii="仿宋" w:hAnsi="仿宋" w:eastAsia="仿宋"/>
          <w:sz w:val="28"/>
          <w:szCs w:val="28"/>
          <w:highlight w:val="none"/>
        </w:rPr>
        <w:t>预算金额：</w:t>
      </w:r>
      <w:r>
        <w:rPr>
          <w:rFonts w:hint="eastAsia" w:ascii="仿宋" w:hAnsi="仿宋" w:eastAsia="仿宋"/>
          <w:sz w:val="28"/>
          <w:szCs w:val="28"/>
          <w:highlight w:val="none"/>
          <w:lang w:val="en-US" w:eastAsia="zh-CN"/>
        </w:rPr>
        <w:t>169.5</w:t>
      </w:r>
      <w:r>
        <w:rPr>
          <w:rFonts w:hint="eastAsia" w:ascii="仿宋" w:hAnsi="仿宋" w:eastAsia="仿宋"/>
          <w:sz w:val="28"/>
          <w:szCs w:val="28"/>
          <w:highlight w:val="none"/>
        </w:rPr>
        <w:t>万元</w:t>
      </w:r>
    </w:p>
    <w:p>
      <w:pPr>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最高限价：169.5万元</w:t>
      </w:r>
    </w:p>
    <w:p>
      <w:pPr>
        <w:ind w:firstLine="560" w:firstLineChars="200"/>
        <w:rPr>
          <w:rFonts w:hint="default" w:ascii="仿宋" w:hAnsi="仿宋" w:eastAsia="仿宋"/>
          <w:sz w:val="28"/>
          <w:szCs w:val="28"/>
          <w:highlight w:val="none"/>
          <w:u w:val="single"/>
          <w:lang w:val="en-US" w:eastAsia="zh-CN"/>
        </w:rPr>
      </w:pPr>
      <w:r>
        <w:rPr>
          <w:rFonts w:hint="eastAsia" w:ascii="仿宋" w:hAnsi="仿宋" w:eastAsia="仿宋"/>
          <w:sz w:val="28"/>
          <w:szCs w:val="28"/>
          <w:highlight w:val="none"/>
        </w:rPr>
        <w:t>采购需求：</w:t>
      </w:r>
      <w:r>
        <w:rPr>
          <w:rFonts w:hint="eastAsia" w:ascii="仿宋" w:hAnsi="仿宋" w:eastAsia="仿宋"/>
          <w:sz w:val="28"/>
          <w:szCs w:val="28"/>
          <w:highlight w:val="none"/>
          <w:lang w:val="en-US" w:eastAsia="zh-CN"/>
        </w:rPr>
        <w:t>职工之家空调采购</w:t>
      </w:r>
      <w:r>
        <w:rPr>
          <w:rFonts w:hint="eastAsia" w:ascii="仿宋" w:hAnsi="仿宋" w:eastAsia="仿宋"/>
          <w:sz w:val="28"/>
          <w:szCs w:val="28"/>
          <w:highlight w:val="none"/>
        </w:rPr>
        <w:t>，详见</w:t>
      </w:r>
      <w:r>
        <w:rPr>
          <w:rFonts w:hint="eastAsia" w:ascii="仿宋" w:hAnsi="仿宋" w:eastAsia="仿宋"/>
          <w:sz w:val="28"/>
          <w:szCs w:val="28"/>
          <w:highlight w:val="none"/>
          <w:lang w:val="en-US" w:eastAsia="zh-CN"/>
        </w:rPr>
        <w:t>附件</w:t>
      </w:r>
    </w:p>
    <w:p>
      <w:pPr>
        <w:ind w:firstLine="560" w:firstLineChars="200"/>
        <w:rPr>
          <w:rFonts w:ascii="仿宋" w:hAnsi="仿宋" w:eastAsia="仿宋"/>
          <w:sz w:val="28"/>
          <w:szCs w:val="28"/>
          <w:highlight w:val="none"/>
        </w:rPr>
      </w:pPr>
      <w:r>
        <w:rPr>
          <w:rFonts w:hint="eastAsia" w:ascii="仿宋" w:hAnsi="仿宋" w:eastAsia="仿宋"/>
          <w:sz w:val="28"/>
          <w:szCs w:val="28"/>
          <w:highlight w:val="none"/>
        </w:rPr>
        <w:t>标段（包别）划分：一个包</w:t>
      </w:r>
    </w:p>
    <w:p>
      <w:pPr>
        <w:ind w:firstLine="565" w:firstLineChars="202"/>
        <w:rPr>
          <w:rFonts w:ascii="仿宋" w:hAnsi="仿宋" w:eastAsia="仿宋"/>
          <w:sz w:val="28"/>
          <w:szCs w:val="28"/>
          <w:highlight w:val="none"/>
        </w:rPr>
      </w:pPr>
      <w:r>
        <w:rPr>
          <w:rFonts w:hint="eastAsia" w:ascii="仿宋" w:hAnsi="仿宋" w:eastAsia="仿宋"/>
          <w:sz w:val="28"/>
          <w:szCs w:val="28"/>
          <w:highlight w:val="none"/>
        </w:rPr>
        <w:t>评标办法：综合评分法</w:t>
      </w:r>
    </w:p>
    <w:p>
      <w:pPr>
        <w:ind w:firstLine="565" w:firstLineChars="202"/>
        <w:rPr>
          <w:rFonts w:hint="eastAsia" w:ascii="仿宋" w:hAnsi="仿宋" w:eastAsia="仿宋"/>
          <w:sz w:val="28"/>
          <w:szCs w:val="28"/>
          <w:highlight w:val="none"/>
          <w:lang w:val="en-US" w:eastAsia="zh-CN"/>
        </w:rPr>
      </w:pPr>
      <w:r>
        <w:rPr>
          <w:rFonts w:hint="eastAsia" w:ascii="仿宋" w:hAnsi="仿宋" w:eastAsia="仿宋"/>
          <w:sz w:val="28"/>
          <w:szCs w:val="28"/>
          <w:highlight w:val="none"/>
        </w:rPr>
        <w:t>合同履行期限：</w:t>
      </w:r>
      <w:r>
        <w:rPr>
          <w:rFonts w:hint="eastAsia" w:ascii="仿宋" w:hAnsi="仿宋" w:eastAsia="仿宋"/>
          <w:sz w:val="28"/>
          <w:szCs w:val="28"/>
          <w:highlight w:val="none"/>
          <w:lang w:val="en-US" w:eastAsia="zh-CN"/>
        </w:rPr>
        <w:t>分批次供货，合同签订后采购人确定第一批货物的供货量后20日历天内完成第一批次的货物供货及安装，其他批次供货时间需满足采购人要求；</w:t>
      </w:r>
    </w:p>
    <w:p>
      <w:pPr>
        <w:ind w:firstLine="565" w:firstLineChars="202"/>
        <w:rPr>
          <w:rFonts w:ascii="仿宋" w:hAnsi="仿宋" w:eastAsia="仿宋"/>
          <w:sz w:val="28"/>
          <w:szCs w:val="28"/>
          <w:highlight w:val="none"/>
        </w:rPr>
      </w:pPr>
      <w:r>
        <w:rPr>
          <w:rFonts w:hint="eastAsia" w:ascii="仿宋" w:hAnsi="仿宋" w:eastAsia="仿宋"/>
          <w:sz w:val="28"/>
          <w:szCs w:val="28"/>
          <w:highlight w:val="none"/>
        </w:rPr>
        <w:t>本项目不接受联合体。</w:t>
      </w:r>
    </w:p>
    <w:p>
      <w:pPr>
        <w:rPr>
          <w:rFonts w:ascii="黑体" w:hAnsi="黑体" w:eastAsia="黑体" w:cs="宋体"/>
          <w:bCs/>
          <w:sz w:val="28"/>
          <w:szCs w:val="28"/>
          <w:highlight w:val="none"/>
        </w:rPr>
      </w:pPr>
      <w:bookmarkStart w:id="9" w:name="_Toc28359090"/>
      <w:bookmarkStart w:id="10" w:name="_Toc28359013"/>
      <w:bookmarkStart w:id="11" w:name="_Toc35393799"/>
      <w:bookmarkStart w:id="12" w:name="_Toc35393630"/>
      <w:r>
        <w:rPr>
          <w:rFonts w:hint="eastAsia" w:ascii="黑体" w:hAnsi="黑体" w:eastAsia="黑体" w:cs="宋体"/>
          <w:bCs/>
          <w:sz w:val="28"/>
          <w:szCs w:val="28"/>
          <w:highlight w:val="none"/>
        </w:rPr>
        <w:t>二、申请人的资格要求：</w:t>
      </w:r>
      <w:bookmarkEnd w:id="9"/>
      <w:bookmarkEnd w:id="10"/>
      <w:bookmarkEnd w:id="11"/>
      <w:bookmarkEnd w:id="12"/>
    </w:p>
    <w:p>
      <w:pPr>
        <w:ind w:firstLine="565" w:firstLineChars="202"/>
        <w:rPr>
          <w:rFonts w:ascii="仿宋" w:hAnsi="仿宋" w:eastAsia="仿宋"/>
          <w:sz w:val="28"/>
          <w:szCs w:val="28"/>
          <w:highlight w:val="none"/>
        </w:rPr>
      </w:pPr>
      <w:r>
        <w:rPr>
          <w:rFonts w:hint="eastAsia" w:ascii="仿宋" w:hAnsi="仿宋" w:eastAsia="仿宋"/>
          <w:sz w:val="28"/>
          <w:szCs w:val="28"/>
          <w:highlight w:val="none"/>
        </w:rPr>
        <w:t>1.满足《中华人民共和国政府采购法》第二十二条规定；</w:t>
      </w:r>
    </w:p>
    <w:p>
      <w:pPr>
        <w:ind w:firstLine="565" w:firstLineChars="202"/>
        <w:rPr>
          <w:rFonts w:ascii="仿宋" w:hAnsi="仿宋" w:eastAsia="仿宋"/>
          <w:sz w:val="28"/>
          <w:szCs w:val="28"/>
          <w:highlight w:val="none"/>
        </w:rPr>
      </w:pPr>
      <w:bookmarkStart w:id="13" w:name="_Toc28359091"/>
      <w:bookmarkStart w:id="14" w:name="_Toc28359014"/>
      <w:r>
        <w:rPr>
          <w:rFonts w:ascii="仿宋" w:hAnsi="仿宋" w:eastAsia="仿宋"/>
          <w:sz w:val="28"/>
          <w:szCs w:val="28"/>
          <w:highlight w:val="none"/>
        </w:rPr>
        <w:t>2</w:t>
      </w:r>
      <w:r>
        <w:rPr>
          <w:rFonts w:hint="eastAsia" w:ascii="仿宋" w:hAnsi="仿宋" w:eastAsia="仿宋"/>
          <w:sz w:val="28"/>
          <w:szCs w:val="28"/>
          <w:highlight w:val="none"/>
        </w:rPr>
        <w:t>.落实政府采购政策需满足的资格要求：/</w:t>
      </w:r>
    </w:p>
    <w:p>
      <w:pPr>
        <w:ind w:firstLine="565" w:firstLineChars="202"/>
        <w:rPr>
          <w:rFonts w:hint="eastAsia" w:ascii="仿宋" w:hAnsi="仿宋" w:eastAsia="仿宋"/>
          <w:b w:val="0"/>
          <w:bCs w:val="0"/>
          <w:color w:val="auto"/>
          <w:sz w:val="28"/>
          <w:szCs w:val="28"/>
          <w:highlight w:val="none"/>
          <w:lang w:eastAsia="zh-CN"/>
        </w:rPr>
      </w:pPr>
      <w:r>
        <w:rPr>
          <w:rFonts w:hint="eastAsia" w:ascii="仿宋" w:hAnsi="仿宋" w:eastAsia="仿宋"/>
          <w:b w:val="0"/>
          <w:bCs w:val="0"/>
          <w:color w:val="auto"/>
          <w:sz w:val="28"/>
          <w:szCs w:val="28"/>
          <w:highlight w:val="none"/>
        </w:rPr>
        <w:t>3.本项目的特定资格要求：</w:t>
      </w:r>
      <w:r>
        <w:rPr>
          <w:rFonts w:hint="eastAsia" w:ascii="仿宋" w:hAnsi="仿宋" w:eastAsia="仿宋"/>
          <w:b w:val="0"/>
          <w:bCs w:val="0"/>
          <w:color w:val="auto"/>
          <w:sz w:val="28"/>
          <w:szCs w:val="28"/>
          <w:highlight w:val="none"/>
          <w:lang w:val="en-US" w:eastAsia="zh-CN"/>
        </w:rPr>
        <w:t>/</w:t>
      </w:r>
    </w:p>
    <w:p>
      <w:pPr>
        <w:rPr>
          <w:rFonts w:ascii="黑体" w:hAnsi="黑体" w:eastAsia="黑体" w:cs="宋体"/>
          <w:bCs/>
          <w:sz w:val="28"/>
          <w:szCs w:val="28"/>
          <w:highlight w:val="none"/>
        </w:rPr>
      </w:pPr>
      <w:bookmarkStart w:id="15" w:name="_Toc35393631"/>
      <w:bookmarkStart w:id="16" w:name="_Toc35393800"/>
      <w:r>
        <w:rPr>
          <w:rFonts w:hint="eastAsia" w:ascii="黑体" w:hAnsi="黑体" w:eastAsia="黑体" w:cs="宋体"/>
          <w:bCs/>
          <w:sz w:val="28"/>
          <w:szCs w:val="28"/>
          <w:highlight w:val="none"/>
        </w:rPr>
        <w:t>三、获取采购文件</w:t>
      </w:r>
      <w:bookmarkEnd w:id="13"/>
      <w:bookmarkEnd w:id="14"/>
      <w:bookmarkEnd w:id="15"/>
      <w:bookmarkEnd w:id="16"/>
    </w:p>
    <w:p>
      <w:pPr>
        <w:ind w:firstLine="565" w:firstLineChars="202"/>
        <w:rPr>
          <w:rFonts w:ascii="仿宋" w:hAnsi="仿宋" w:eastAsia="仿宋" w:cs="宋体"/>
          <w:sz w:val="28"/>
          <w:szCs w:val="28"/>
          <w:highlight w:val="none"/>
        </w:rPr>
      </w:pPr>
      <w:r>
        <w:rPr>
          <w:rFonts w:hint="eastAsia" w:ascii="仿宋" w:hAnsi="仿宋" w:eastAsia="仿宋" w:cs="仿宋"/>
          <w:kern w:val="0"/>
          <w:sz w:val="28"/>
          <w:szCs w:val="28"/>
          <w:highlight w:val="none"/>
          <w:lang w:val="en-US" w:eastAsia="zh-CN"/>
        </w:rPr>
        <w:t>1、</w:t>
      </w:r>
      <w:r>
        <w:rPr>
          <w:rFonts w:hint="eastAsia" w:ascii="仿宋" w:hAnsi="仿宋" w:eastAsia="仿宋" w:cs="仿宋"/>
          <w:kern w:val="0"/>
          <w:sz w:val="28"/>
          <w:szCs w:val="28"/>
          <w:highlight w:val="none"/>
        </w:rPr>
        <w:t>潜在供应商于</w:t>
      </w:r>
      <w:r>
        <w:rPr>
          <w:rFonts w:hint="eastAsia" w:ascii="仿宋" w:hAnsi="仿宋" w:eastAsia="仿宋" w:cs="仿宋"/>
          <w:kern w:val="0"/>
          <w:sz w:val="28"/>
          <w:szCs w:val="28"/>
          <w:highlight w:val="none"/>
          <w:u w:val="single"/>
        </w:rPr>
        <w:t>202</w:t>
      </w:r>
      <w:r>
        <w:rPr>
          <w:rFonts w:hint="eastAsia" w:ascii="仿宋" w:hAnsi="仿宋" w:eastAsia="仿宋" w:cs="仿宋"/>
          <w:kern w:val="0"/>
          <w:sz w:val="28"/>
          <w:szCs w:val="28"/>
          <w:highlight w:val="none"/>
          <w:u w:val="single"/>
          <w:lang w:val="en-US" w:eastAsia="zh-CN"/>
        </w:rPr>
        <w:t>2</w:t>
      </w:r>
      <w:r>
        <w:rPr>
          <w:rFonts w:hint="eastAsia" w:ascii="仿宋" w:hAnsi="仿宋" w:eastAsia="仿宋" w:cs="仿宋"/>
          <w:kern w:val="0"/>
          <w:sz w:val="28"/>
          <w:szCs w:val="28"/>
          <w:highlight w:val="none"/>
          <w:u w:val="single"/>
        </w:rPr>
        <w:t>年</w:t>
      </w:r>
      <w:r>
        <w:rPr>
          <w:rFonts w:hint="eastAsia" w:ascii="仿宋" w:hAnsi="仿宋" w:eastAsia="仿宋" w:cs="仿宋"/>
          <w:kern w:val="0"/>
          <w:sz w:val="28"/>
          <w:szCs w:val="28"/>
          <w:highlight w:val="none"/>
          <w:u w:val="single"/>
          <w:lang w:val="en-US" w:eastAsia="zh-CN"/>
        </w:rPr>
        <w:t>10</w:t>
      </w:r>
      <w:r>
        <w:rPr>
          <w:rFonts w:hint="eastAsia" w:ascii="仿宋" w:hAnsi="仿宋" w:eastAsia="仿宋" w:cs="仿宋"/>
          <w:kern w:val="0"/>
          <w:sz w:val="28"/>
          <w:szCs w:val="28"/>
          <w:highlight w:val="none"/>
          <w:u w:val="single"/>
        </w:rPr>
        <w:t>月</w:t>
      </w:r>
      <w:r>
        <w:rPr>
          <w:rFonts w:hint="eastAsia" w:ascii="仿宋" w:hAnsi="仿宋" w:eastAsia="仿宋" w:cs="仿宋"/>
          <w:kern w:val="0"/>
          <w:sz w:val="28"/>
          <w:szCs w:val="28"/>
          <w:highlight w:val="none"/>
          <w:u w:val="single"/>
          <w:lang w:val="en-US" w:eastAsia="zh-CN"/>
        </w:rPr>
        <w:t>20</w:t>
      </w:r>
      <w:r>
        <w:rPr>
          <w:rFonts w:hint="eastAsia" w:ascii="仿宋" w:hAnsi="仿宋" w:eastAsia="仿宋" w:cs="仿宋"/>
          <w:kern w:val="0"/>
          <w:sz w:val="28"/>
          <w:szCs w:val="28"/>
          <w:highlight w:val="none"/>
          <w:u w:val="single"/>
        </w:rPr>
        <w:t>日</w:t>
      </w:r>
      <w:r>
        <w:rPr>
          <w:rFonts w:hint="eastAsia" w:ascii="仿宋" w:hAnsi="仿宋" w:eastAsia="仿宋" w:cs="仿宋"/>
          <w:kern w:val="0"/>
          <w:sz w:val="28"/>
          <w:szCs w:val="28"/>
          <w:highlight w:val="none"/>
          <w:u w:val="single"/>
          <w:lang w:val="en-US" w:eastAsia="zh-CN"/>
        </w:rPr>
        <w:t>17</w:t>
      </w:r>
      <w:r>
        <w:rPr>
          <w:rFonts w:hint="eastAsia" w:ascii="仿宋" w:hAnsi="仿宋" w:eastAsia="仿宋" w:cs="仿宋"/>
          <w:kern w:val="0"/>
          <w:sz w:val="28"/>
          <w:szCs w:val="28"/>
          <w:highlight w:val="none"/>
          <w:u w:val="single"/>
        </w:rPr>
        <w:t>时</w:t>
      </w:r>
      <w:r>
        <w:rPr>
          <w:rFonts w:hint="eastAsia" w:ascii="仿宋" w:hAnsi="仿宋" w:eastAsia="仿宋" w:cs="仿宋"/>
          <w:kern w:val="0"/>
          <w:sz w:val="28"/>
          <w:szCs w:val="28"/>
          <w:highlight w:val="none"/>
          <w:u w:val="single"/>
          <w:lang w:val="en-US" w:eastAsia="zh-CN"/>
        </w:rPr>
        <w:t>30</w:t>
      </w:r>
      <w:r>
        <w:rPr>
          <w:rFonts w:hint="eastAsia" w:ascii="仿宋" w:hAnsi="仿宋" w:eastAsia="仿宋" w:cs="仿宋"/>
          <w:kern w:val="0"/>
          <w:sz w:val="28"/>
          <w:szCs w:val="28"/>
          <w:highlight w:val="none"/>
          <w:u w:val="single"/>
        </w:rPr>
        <w:t>分</w:t>
      </w:r>
      <w:r>
        <w:rPr>
          <w:rFonts w:hint="eastAsia" w:ascii="仿宋" w:hAnsi="仿宋" w:eastAsia="仿宋" w:cs="仿宋"/>
          <w:kern w:val="0"/>
          <w:sz w:val="28"/>
          <w:szCs w:val="28"/>
          <w:highlight w:val="none"/>
        </w:rPr>
        <w:t>前，将盖公章的确认回执函（详见附件）及缴纳工本费的转账截图发送至邮箱1436856621@qq.com。（超过时间的邮件无效，无法获取文件）</w:t>
      </w:r>
    </w:p>
    <w:p>
      <w:pPr>
        <w:ind w:firstLine="568" w:firstLineChars="202"/>
        <w:rPr>
          <w:rFonts w:ascii="仿宋" w:hAnsi="仿宋" w:eastAsia="仿宋" w:cs="仿宋"/>
          <w:b/>
          <w:bCs/>
          <w:kern w:val="0"/>
          <w:sz w:val="28"/>
          <w:szCs w:val="28"/>
          <w:highlight w:val="none"/>
        </w:rPr>
      </w:pPr>
      <w:bookmarkStart w:id="17" w:name="_Toc35393632"/>
      <w:bookmarkStart w:id="18" w:name="_Toc35393801"/>
      <w:bookmarkStart w:id="19" w:name="_Toc28359092"/>
      <w:bookmarkStart w:id="20" w:name="_Toc28359015"/>
      <w:r>
        <w:rPr>
          <w:rFonts w:hint="eastAsia" w:ascii="仿宋" w:hAnsi="仿宋" w:eastAsia="仿宋" w:cs="仿宋"/>
          <w:b/>
          <w:bCs/>
          <w:kern w:val="0"/>
          <w:sz w:val="28"/>
          <w:szCs w:val="28"/>
          <w:highlight w:val="none"/>
        </w:rPr>
        <w:t>2、</w:t>
      </w:r>
      <w:r>
        <w:rPr>
          <w:rFonts w:hint="eastAsia" w:ascii="仿宋" w:hAnsi="仿宋" w:eastAsia="仿宋" w:cs="仿宋"/>
          <w:b/>
          <w:bCs/>
          <w:kern w:val="0"/>
          <w:sz w:val="28"/>
          <w:szCs w:val="28"/>
          <w:highlight w:val="none"/>
          <w:lang w:val="en-US" w:eastAsia="zh-CN"/>
        </w:rPr>
        <w:t>谈判</w:t>
      </w:r>
      <w:r>
        <w:rPr>
          <w:rFonts w:hint="eastAsia" w:ascii="仿宋" w:hAnsi="仿宋" w:eastAsia="仿宋" w:cs="仿宋"/>
          <w:b/>
          <w:bCs/>
          <w:kern w:val="0"/>
          <w:sz w:val="28"/>
          <w:szCs w:val="28"/>
          <w:highlight w:val="none"/>
        </w:rPr>
        <w:t>文件及相关资料工本费：人民币400元/套，售后不退。</w:t>
      </w:r>
    </w:p>
    <w:p>
      <w:pPr>
        <w:ind w:firstLine="565" w:firstLineChars="202"/>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开户名：安庆皖宜高科工程咨询有限公司</w:t>
      </w:r>
    </w:p>
    <w:p>
      <w:pPr>
        <w:ind w:firstLine="565" w:firstLineChars="202"/>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开户行：兴业银行安庆分行</w:t>
      </w:r>
    </w:p>
    <w:p>
      <w:pPr>
        <w:ind w:firstLine="565" w:firstLineChars="202"/>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账户：4970 1010 0100 4447 16</w:t>
      </w:r>
    </w:p>
    <w:p>
      <w:pPr>
        <w:ind w:firstLine="565" w:firstLineChars="202"/>
        <w:rPr>
          <w:rFonts w:ascii="仿宋" w:hAnsi="仿宋" w:eastAsia="仿宋" w:cs="仿宋"/>
          <w:kern w:val="0"/>
          <w:sz w:val="28"/>
          <w:szCs w:val="28"/>
          <w:highlight w:val="none"/>
        </w:rPr>
      </w:pPr>
      <w:r>
        <w:rPr>
          <w:rFonts w:hint="eastAsia" w:ascii="仿宋" w:hAnsi="仿宋" w:eastAsia="仿宋" w:cs="仿宋"/>
          <w:kern w:val="0"/>
          <w:sz w:val="28"/>
          <w:szCs w:val="28"/>
          <w:highlight w:val="none"/>
        </w:rPr>
        <w:t>若为自然人转账工本费必须在转账备注中写明供应商名称。若自然人转账工本费未备注供应商名称的，转账截图发至邮箱的同时，必须要附上供应商对该人的授权书（授权该人对这个项目转账工本费及获得</w:t>
      </w:r>
      <w:r>
        <w:rPr>
          <w:rFonts w:hint="eastAsia" w:ascii="仿宋" w:hAnsi="仿宋" w:eastAsia="仿宋" w:cs="仿宋"/>
          <w:kern w:val="0"/>
          <w:sz w:val="28"/>
          <w:szCs w:val="28"/>
          <w:highlight w:val="none"/>
          <w:lang w:val="en-US" w:eastAsia="zh-CN"/>
        </w:rPr>
        <w:t>谈判</w:t>
      </w:r>
      <w:r>
        <w:rPr>
          <w:rFonts w:hint="eastAsia" w:ascii="仿宋" w:hAnsi="仿宋" w:eastAsia="仿宋" w:cs="仿宋"/>
          <w:kern w:val="0"/>
          <w:sz w:val="28"/>
          <w:szCs w:val="28"/>
          <w:highlight w:val="none"/>
        </w:rPr>
        <w:t>文件，加盖供应商公章）。</w:t>
      </w:r>
    </w:p>
    <w:p>
      <w:pPr>
        <w:rPr>
          <w:rFonts w:ascii="黑体" w:hAnsi="黑体" w:eastAsia="黑体" w:cs="宋体"/>
          <w:bCs/>
          <w:sz w:val="28"/>
          <w:szCs w:val="28"/>
          <w:highlight w:val="none"/>
        </w:rPr>
      </w:pPr>
      <w:r>
        <w:rPr>
          <w:rFonts w:hint="eastAsia" w:ascii="黑体" w:hAnsi="黑体" w:eastAsia="黑体" w:cs="宋体"/>
          <w:bCs/>
          <w:sz w:val="28"/>
          <w:szCs w:val="28"/>
          <w:highlight w:val="none"/>
        </w:rPr>
        <w:t>四、响应文件提交</w:t>
      </w:r>
      <w:bookmarkEnd w:id="17"/>
      <w:bookmarkEnd w:id="18"/>
      <w:bookmarkEnd w:id="19"/>
      <w:bookmarkEnd w:id="20"/>
    </w:p>
    <w:p>
      <w:pPr>
        <w:ind w:firstLine="565" w:firstLineChars="202"/>
        <w:rPr>
          <w:rFonts w:ascii="仿宋" w:hAnsi="仿宋" w:eastAsia="仿宋"/>
          <w:bCs/>
          <w:sz w:val="28"/>
          <w:szCs w:val="28"/>
          <w:highlight w:val="none"/>
          <w:u w:val="single"/>
        </w:rPr>
      </w:pPr>
      <w:r>
        <w:rPr>
          <w:rFonts w:hint="eastAsia" w:ascii="仿宋" w:hAnsi="仿宋" w:eastAsia="仿宋"/>
          <w:sz w:val="28"/>
          <w:szCs w:val="28"/>
          <w:highlight w:val="none"/>
        </w:rPr>
        <w:t>截止时间：</w:t>
      </w:r>
      <w:r>
        <w:rPr>
          <w:rFonts w:hint="eastAsia" w:ascii="仿宋" w:hAnsi="仿宋" w:eastAsia="仿宋"/>
          <w:sz w:val="28"/>
          <w:szCs w:val="28"/>
          <w:highlight w:val="none"/>
          <w:u w:val="single"/>
        </w:rPr>
        <w:t>202</w:t>
      </w:r>
      <w:r>
        <w:rPr>
          <w:rFonts w:hint="eastAsia" w:ascii="仿宋" w:hAnsi="仿宋" w:eastAsia="仿宋"/>
          <w:sz w:val="28"/>
          <w:szCs w:val="28"/>
          <w:highlight w:val="none"/>
          <w:u w:val="single"/>
          <w:lang w:val="en-US" w:eastAsia="zh-CN"/>
        </w:rPr>
        <w:t>2</w:t>
      </w:r>
      <w:r>
        <w:rPr>
          <w:rFonts w:hint="eastAsia" w:ascii="仿宋" w:hAnsi="仿宋" w:eastAsia="仿宋"/>
          <w:sz w:val="28"/>
          <w:szCs w:val="28"/>
          <w:highlight w:val="none"/>
          <w:u w:val="single"/>
        </w:rPr>
        <w:t>年</w:t>
      </w:r>
      <w:r>
        <w:rPr>
          <w:rFonts w:hint="eastAsia" w:ascii="仿宋" w:hAnsi="仿宋" w:eastAsia="仿宋"/>
          <w:sz w:val="28"/>
          <w:szCs w:val="28"/>
          <w:highlight w:val="none"/>
          <w:u w:val="single"/>
          <w:lang w:val="en-US" w:eastAsia="zh-CN"/>
        </w:rPr>
        <w:t>10</w:t>
      </w:r>
      <w:r>
        <w:rPr>
          <w:rFonts w:hint="eastAsia" w:ascii="仿宋" w:hAnsi="仿宋" w:eastAsia="仿宋"/>
          <w:sz w:val="28"/>
          <w:szCs w:val="28"/>
          <w:highlight w:val="none"/>
          <w:u w:val="single"/>
        </w:rPr>
        <w:t>月</w:t>
      </w:r>
      <w:r>
        <w:rPr>
          <w:rFonts w:hint="eastAsia" w:ascii="仿宋" w:hAnsi="仿宋" w:eastAsia="仿宋"/>
          <w:sz w:val="28"/>
          <w:szCs w:val="28"/>
          <w:highlight w:val="none"/>
          <w:u w:val="single"/>
          <w:lang w:val="en-US" w:eastAsia="zh-CN"/>
        </w:rPr>
        <w:t>24</w:t>
      </w:r>
      <w:r>
        <w:rPr>
          <w:rFonts w:hint="eastAsia" w:ascii="仿宋" w:hAnsi="仿宋" w:eastAsia="仿宋"/>
          <w:sz w:val="28"/>
          <w:szCs w:val="28"/>
          <w:highlight w:val="none"/>
          <w:u w:val="single"/>
        </w:rPr>
        <w:t>日</w:t>
      </w:r>
      <w:r>
        <w:rPr>
          <w:rFonts w:hint="eastAsia" w:ascii="仿宋" w:hAnsi="仿宋" w:eastAsia="仿宋"/>
          <w:sz w:val="28"/>
          <w:szCs w:val="28"/>
          <w:highlight w:val="none"/>
          <w:u w:val="single"/>
          <w:lang w:val="en-US" w:eastAsia="zh-CN"/>
        </w:rPr>
        <w:t>9</w:t>
      </w:r>
      <w:r>
        <w:rPr>
          <w:rFonts w:hint="eastAsia" w:ascii="仿宋" w:hAnsi="仿宋" w:eastAsia="仿宋"/>
          <w:sz w:val="28"/>
          <w:szCs w:val="28"/>
          <w:highlight w:val="none"/>
          <w:u w:val="single"/>
        </w:rPr>
        <w:t>点</w:t>
      </w:r>
      <w:r>
        <w:rPr>
          <w:rFonts w:hint="eastAsia" w:ascii="仿宋" w:hAnsi="仿宋" w:eastAsia="仿宋"/>
          <w:sz w:val="28"/>
          <w:szCs w:val="28"/>
          <w:highlight w:val="none"/>
          <w:u w:val="single"/>
          <w:lang w:val="en-US" w:eastAsia="zh-CN"/>
        </w:rPr>
        <w:t>00</w:t>
      </w:r>
      <w:r>
        <w:rPr>
          <w:rFonts w:hint="eastAsia" w:ascii="仿宋" w:hAnsi="仿宋" w:eastAsia="仿宋"/>
          <w:sz w:val="28"/>
          <w:szCs w:val="28"/>
          <w:highlight w:val="none"/>
          <w:u w:val="single"/>
        </w:rPr>
        <w:t>分</w:t>
      </w:r>
    </w:p>
    <w:p>
      <w:pPr>
        <w:ind w:firstLine="565" w:firstLineChars="202"/>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地点：</w:t>
      </w:r>
      <w:r>
        <w:rPr>
          <w:rFonts w:hint="eastAsia" w:ascii="仿宋" w:hAnsi="仿宋" w:eastAsia="仿宋" w:cs="仿宋"/>
          <w:kern w:val="0"/>
          <w:sz w:val="28"/>
          <w:szCs w:val="28"/>
          <w:highlight w:val="none"/>
          <w:lang w:val="en-US" w:eastAsia="zh-CN"/>
        </w:rPr>
        <w:t>龙山路213号</w:t>
      </w:r>
      <w:r>
        <w:rPr>
          <w:rFonts w:hint="eastAsia" w:ascii="仿宋" w:hAnsi="仿宋" w:eastAsia="仿宋" w:cs="仿宋"/>
          <w:kern w:val="0"/>
          <w:sz w:val="28"/>
          <w:szCs w:val="28"/>
          <w:highlight w:val="none"/>
        </w:rPr>
        <w:t>(具体开标地点见当天一楼大厅电子显示屏)</w:t>
      </w:r>
    </w:p>
    <w:p>
      <w:pPr>
        <w:rPr>
          <w:rFonts w:ascii="黑体" w:hAnsi="黑体" w:eastAsia="黑体" w:cs="宋体"/>
          <w:bCs/>
          <w:sz w:val="28"/>
          <w:szCs w:val="28"/>
          <w:highlight w:val="none"/>
        </w:rPr>
      </w:pPr>
      <w:bookmarkStart w:id="21" w:name="_Toc28359016"/>
      <w:bookmarkStart w:id="22" w:name="_Toc28359093"/>
      <w:bookmarkStart w:id="23" w:name="_Toc35393633"/>
      <w:bookmarkStart w:id="24" w:name="_Toc35393802"/>
      <w:r>
        <w:rPr>
          <w:rFonts w:hint="eastAsia" w:ascii="黑体" w:hAnsi="黑体" w:eastAsia="黑体" w:cs="宋体"/>
          <w:bCs/>
          <w:sz w:val="28"/>
          <w:szCs w:val="28"/>
          <w:highlight w:val="none"/>
        </w:rPr>
        <w:t>五、开启</w:t>
      </w:r>
      <w:bookmarkEnd w:id="21"/>
      <w:bookmarkEnd w:id="22"/>
      <w:bookmarkEnd w:id="23"/>
      <w:bookmarkEnd w:id="24"/>
    </w:p>
    <w:p>
      <w:pPr>
        <w:ind w:firstLine="565" w:firstLineChars="202"/>
        <w:rPr>
          <w:rFonts w:hint="eastAsia" w:ascii="仿宋" w:hAnsi="仿宋" w:eastAsia="仿宋"/>
          <w:bCs/>
          <w:sz w:val="28"/>
          <w:szCs w:val="28"/>
          <w:highlight w:val="none"/>
          <w:u w:val="single"/>
        </w:rPr>
      </w:pPr>
      <w:r>
        <w:rPr>
          <w:rFonts w:hint="eastAsia" w:ascii="仿宋" w:hAnsi="仿宋" w:eastAsia="仿宋"/>
          <w:sz w:val="28"/>
          <w:szCs w:val="28"/>
          <w:highlight w:val="none"/>
        </w:rPr>
        <w:t>时间：</w:t>
      </w:r>
      <w:r>
        <w:rPr>
          <w:rFonts w:hint="eastAsia" w:ascii="仿宋" w:hAnsi="仿宋" w:eastAsia="仿宋"/>
          <w:sz w:val="28"/>
          <w:szCs w:val="28"/>
          <w:highlight w:val="none"/>
          <w:u w:val="single"/>
        </w:rPr>
        <w:t>2022年10月24日9点00分</w:t>
      </w:r>
      <w:r>
        <w:rPr>
          <w:rFonts w:hint="eastAsia" w:ascii="仿宋" w:hAnsi="仿宋" w:eastAsia="仿宋"/>
          <w:bCs/>
          <w:sz w:val="28"/>
          <w:szCs w:val="28"/>
          <w:highlight w:val="none"/>
          <w:u w:val="single"/>
        </w:rPr>
        <w:t>（北京时间）</w:t>
      </w:r>
    </w:p>
    <w:p>
      <w:pPr>
        <w:ind w:firstLine="565" w:firstLineChars="202"/>
        <w:rPr>
          <w:rFonts w:ascii="仿宋" w:hAnsi="仿宋" w:eastAsia="仿宋"/>
          <w:bCs/>
          <w:sz w:val="28"/>
          <w:szCs w:val="28"/>
          <w:highlight w:val="none"/>
          <w:u w:val="single"/>
        </w:rPr>
      </w:pPr>
      <w:r>
        <w:rPr>
          <w:rFonts w:hint="eastAsia" w:ascii="仿宋" w:hAnsi="仿宋" w:eastAsia="仿宋"/>
          <w:sz w:val="28"/>
          <w:szCs w:val="28"/>
          <w:highlight w:val="none"/>
        </w:rPr>
        <w:t>地点：</w:t>
      </w:r>
      <w:r>
        <w:rPr>
          <w:rFonts w:hint="eastAsia" w:ascii="仿宋" w:hAnsi="仿宋" w:eastAsia="仿宋" w:cs="仿宋"/>
          <w:kern w:val="0"/>
          <w:sz w:val="28"/>
          <w:szCs w:val="28"/>
          <w:highlight w:val="none"/>
        </w:rPr>
        <w:t>龙山路213号</w:t>
      </w:r>
    </w:p>
    <w:p>
      <w:pPr>
        <w:rPr>
          <w:rFonts w:ascii="黑体" w:hAnsi="黑体" w:eastAsia="黑体" w:cs="宋体"/>
          <w:bCs/>
          <w:sz w:val="28"/>
          <w:szCs w:val="28"/>
          <w:highlight w:val="none"/>
        </w:rPr>
      </w:pPr>
      <w:bookmarkStart w:id="25" w:name="_Toc35393634"/>
      <w:bookmarkStart w:id="26" w:name="_Toc28359094"/>
      <w:bookmarkStart w:id="27" w:name="_Toc28359017"/>
      <w:bookmarkStart w:id="28" w:name="_Toc35393803"/>
      <w:r>
        <w:rPr>
          <w:rFonts w:hint="eastAsia" w:ascii="黑体" w:hAnsi="黑体" w:eastAsia="黑体" w:cs="宋体"/>
          <w:bCs/>
          <w:sz w:val="28"/>
          <w:szCs w:val="28"/>
          <w:highlight w:val="none"/>
        </w:rPr>
        <w:t>六、公告期限</w:t>
      </w:r>
      <w:bookmarkEnd w:id="25"/>
      <w:bookmarkEnd w:id="26"/>
      <w:bookmarkEnd w:id="27"/>
      <w:bookmarkEnd w:id="28"/>
    </w:p>
    <w:p>
      <w:pPr>
        <w:ind w:firstLine="565" w:firstLineChars="202"/>
        <w:rPr>
          <w:rFonts w:ascii="仿宋" w:hAnsi="仿宋" w:eastAsia="仿宋" w:cs="宋体"/>
          <w:kern w:val="0"/>
          <w:sz w:val="28"/>
          <w:szCs w:val="28"/>
          <w:highlight w:val="none"/>
        </w:rPr>
      </w:pPr>
      <w:r>
        <w:rPr>
          <w:rFonts w:hint="eastAsia" w:ascii="仿宋" w:hAnsi="仿宋" w:eastAsia="仿宋" w:cs="宋体"/>
          <w:kern w:val="0"/>
          <w:sz w:val="28"/>
          <w:szCs w:val="28"/>
          <w:highlight w:val="none"/>
        </w:rPr>
        <w:t>自本公告发布之日起</w:t>
      </w:r>
      <w:r>
        <w:rPr>
          <w:rFonts w:hint="eastAsia" w:ascii="仿宋" w:hAnsi="仿宋" w:eastAsia="仿宋" w:cs="宋体"/>
          <w:kern w:val="0"/>
          <w:sz w:val="28"/>
          <w:szCs w:val="28"/>
          <w:highlight w:val="none"/>
          <w:lang w:val="en-US" w:eastAsia="zh-CN"/>
        </w:rPr>
        <w:t>3</w:t>
      </w:r>
      <w:r>
        <w:rPr>
          <w:rFonts w:hint="eastAsia" w:ascii="仿宋" w:hAnsi="仿宋" w:eastAsia="仿宋" w:cs="宋体"/>
          <w:kern w:val="0"/>
          <w:sz w:val="28"/>
          <w:szCs w:val="28"/>
          <w:highlight w:val="none"/>
        </w:rPr>
        <w:t>个工作日。</w:t>
      </w:r>
    </w:p>
    <w:p>
      <w:pPr>
        <w:rPr>
          <w:rFonts w:ascii="黑体" w:hAnsi="黑体" w:eastAsia="黑体" w:cs="宋体"/>
          <w:bCs/>
          <w:sz w:val="28"/>
          <w:szCs w:val="28"/>
          <w:highlight w:val="none"/>
        </w:rPr>
      </w:pPr>
      <w:bookmarkStart w:id="29" w:name="_Toc35393804"/>
      <w:bookmarkStart w:id="30" w:name="_Toc35393635"/>
      <w:r>
        <w:rPr>
          <w:rFonts w:hint="eastAsia" w:ascii="黑体" w:hAnsi="黑体" w:eastAsia="黑体" w:cs="宋体"/>
          <w:bCs/>
          <w:sz w:val="28"/>
          <w:szCs w:val="28"/>
          <w:highlight w:val="none"/>
        </w:rPr>
        <w:t>七、其他补充事宜</w:t>
      </w:r>
      <w:bookmarkEnd w:id="29"/>
      <w:bookmarkEnd w:id="30"/>
    </w:p>
    <w:p>
      <w:pPr>
        <w:ind w:firstLine="565" w:firstLineChars="202"/>
        <w:rPr>
          <w:rFonts w:ascii="仿宋" w:hAnsi="仿宋" w:eastAsia="仿宋"/>
          <w:sz w:val="28"/>
          <w:szCs w:val="28"/>
          <w:highlight w:val="none"/>
        </w:rPr>
      </w:pPr>
      <w:r>
        <w:rPr>
          <w:rFonts w:ascii="仿宋" w:hAnsi="仿宋" w:eastAsia="仿宋"/>
          <w:sz w:val="28"/>
          <w:szCs w:val="28"/>
          <w:highlight w:val="none"/>
        </w:rPr>
        <w:t>1.</w:t>
      </w:r>
      <w:r>
        <w:rPr>
          <w:rFonts w:hint="eastAsia" w:ascii="仿宋" w:hAnsi="仿宋" w:eastAsia="仿宋"/>
          <w:sz w:val="28"/>
          <w:szCs w:val="28"/>
          <w:highlight w:val="none"/>
        </w:rPr>
        <w:t>供应商的联系人电话(手机)、电子邮箱等通讯方式在磋商过程中必须保持畅通，否则因上述原因造成的后果，责任自负。</w:t>
      </w:r>
    </w:p>
    <w:p>
      <w:pPr>
        <w:ind w:firstLine="565" w:firstLineChars="202"/>
        <w:rPr>
          <w:rFonts w:ascii="仿宋" w:hAnsi="仿宋" w:eastAsia="仿宋" w:cs="仿宋"/>
          <w:kern w:val="0"/>
          <w:sz w:val="28"/>
          <w:szCs w:val="28"/>
          <w:highlight w:val="none"/>
        </w:rPr>
      </w:pPr>
      <w:r>
        <w:rPr>
          <w:rFonts w:ascii="仿宋" w:hAnsi="仿宋" w:eastAsia="仿宋"/>
          <w:sz w:val="28"/>
          <w:szCs w:val="28"/>
          <w:highlight w:val="none"/>
        </w:rPr>
        <w:t>2.</w:t>
      </w:r>
      <w:r>
        <w:rPr>
          <w:rFonts w:hint="eastAsia" w:ascii="仿宋" w:hAnsi="仿宋" w:eastAsia="仿宋" w:cs="仿宋"/>
          <w:kern w:val="0"/>
          <w:sz w:val="28"/>
          <w:szCs w:val="28"/>
          <w:highlight w:val="none"/>
        </w:rPr>
        <w:t>本竞争性磋商文件的澄清、修改、补充说明等内容均通过安庆经济技术开发区（http://aqdz.anqing.gov.cn/xwzx/tzgg/index.html）</w:t>
      </w: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rPr>
        <w:t>安庆皖江高科技投资发展有限公司（http://www.wanjianggaoke.com）</w:t>
      </w:r>
      <w:r>
        <w:rPr>
          <w:rFonts w:hint="eastAsia" w:ascii="仿宋" w:hAnsi="仿宋" w:eastAsia="仿宋" w:cs="仿宋"/>
          <w:kern w:val="0"/>
          <w:sz w:val="28"/>
          <w:szCs w:val="28"/>
          <w:highlight w:val="none"/>
          <w:lang w:eastAsia="zh-CN"/>
        </w:rPr>
        <w:t>、安庆市皖宜项目咨询管理有限公司（http://wyxmzx.com/index.html）</w:t>
      </w:r>
      <w:r>
        <w:rPr>
          <w:rFonts w:hint="eastAsia" w:ascii="仿宋" w:hAnsi="仿宋" w:eastAsia="仿宋" w:cs="仿宋"/>
          <w:kern w:val="0"/>
          <w:sz w:val="28"/>
          <w:szCs w:val="28"/>
          <w:highlight w:val="none"/>
        </w:rPr>
        <w:t>发布，请务必随时关注，以免影响响应文件编制，因供应商未及时关注相关信息对投标造成的不利后果由其自行承担。</w:t>
      </w:r>
    </w:p>
    <w:p>
      <w:pPr>
        <w:ind w:firstLine="565" w:firstLineChars="202"/>
        <w:rPr>
          <w:rFonts w:ascii="仿宋" w:hAnsi="仿宋" w:eastAsia="仿宋"/>
          <w:sz w:val="28"/>
          <w:szCs w:val="28"/>
          <w:highlight w:val="none"/>
        </w:rPr>
      </w:pPr>
      <w:r>
        <w:rPr>
          <w:rFonts w:hint="eastAsia" w:ascii="仿宋" w:hAnsi="仿宋" w:eastAsia="仿宋" w:cs="仿宋"/>
          <w:kern w:val="0"/>
          <w:sz w:val="28"/>
          <w:szCs w:val="28"/>
          <w:highlight w:val="none"/>
        </w:rPr>
        <w:t>3.获取磋商文件，而放弃参加投标的供应商，请在响应文件提交截止日前以单位名义向</w:t>
      </w:r>
      <w:r>
        <w:rPr>
          <w:rFonts w:hint="eastAsia" w:ascii="仿宋" w:hAnsi="仿宋" w:eastAsia="仿宋" w:cs="仿宋"/>
          <w:kern w:val="0"/>
          <w:sz w:val="28"/>
          <w:szCs w:val="28"/>
          <w:highlight w:val="none"/>
          <w:lang w:val="en-US" w:eastAsia="zh-CN"/>
        </w:rPr>
        <w:t>1436856621</w:t>
      </w:r>
      <w:r>
        <w:rPr>
          <w:rFonts w:hint="eastAsia" w:ascii="仿宋" w:hAnsi="仿宋" w:eastAsia="仿宋" w:cs="仿宋"/>
          <w:kern w:val="0"/>
          <w:sz w:val="28"/>
          <w:szCs w:val="28"/>
          <w:highlight w:val="none"/>
        </w:rPr>
        <w:t>@qq.com邮箱发送弃标函（格式自拟）。</w:t>
      </w:r>
    </w:p>
    <w:p>
      <w:pPr>
        <w:rPr>
          <w:rFonts w:ascii="黑体" w:hAnsi="黑体" w:eastAsia="黑体" w:cs="宋体"/>
          <w:bCs/>
          <w:sz w:val="28"/>
          <w:szCs w:val="28"/>
          <w:highlight w:val="none"/>
        </w:rPr>
      </w:pPr>
      <w:bookmarkStart w:id="31" w:name="_Toc28359018"/>
      <w:bookmarkStart w:id="32" w:name="_Toc28359095"/>
      <w:bookmarkStart w:id="33" w:name="_Toc35393636"/>
      <w:bookmarkStart w:id="34" w:name="_Toc35393805"/>
      <w:r>
        <w:rPr>
          <w:rFonts w:hint="eastAsia" w:ascii="黑体" w:hAnsi="黑体" w:eastAsia="黑体" w:cs="宋体"/>
          <w:bCs/>
          <w:sz w:val="28"/>
          <w:szCs w:val="28"/>
          <w:highlight w:val="none"/>
        </w:rPr>
        <w:t>八、凡对本次采购提出询问，请按</w:t>
      </w:r>
      <w:r>
        <w:rPr>
          <w:rFonts w:ascii="黑体" w:hAnsi="黑体" w:eastAsia="黑体" w:cs="宋体"/>
          <w:bCs/>
          <w:sz w:val="28"/>
          <w:szCs w:val="28"/>
          <w:highlight w:val="none"/>
        </w:rPr>
        <w:t>以下方式</w:t>
      </w:r>
      <w:r>
        <w:rPr>
          <w:rFonts w:hint="eastAsia" w:ascii="黑体" w:hAnsi="黑体" w:eastAsia="黑体" w:cs="宋体"/>
          <w:bCs/>
          <w:sz w:val="28"/>
          <w:szCs w:val="28"/>
          <w:highlight w:val="none"/>
        </w:rPr>
        <w:t>联系。</w:t>
      </w:r>
      <w:bookmarkEnd w:id="31"/>
      <w:bookmarkEnd w:id="32"/>
      <w:bookmarkEnd w:id="33"/>
      <w:bookmarkEnd w:id="34"/>
    </w:p>
    <w:p>
      <w:pPr>
        <w:keepNext w:val="0"/>
        <w:keepLines w:val="0"/>
        <w:pageBreakBefore w:val="0"/>
        <w:widowControl w:val="0"/>
        <w:kinsoku/>
        <w:wordWrap/>
        <w:overflowPunct/>
        <w:topLinePunct w:val="0"/>
        <w:autoSpaceDE/>
        <w:autoSpaceDN/>
        <w:bidi w:val="0"/>
        <w:adjustRightInd/>
        <w:snapToGrid/>
        <w:spacing w:line="580" w:lineRule="exact"/>
        <w:ind w:firstLine="565" w:firstLineChars="202"/>
        <w:textAlignment w:val="auto"/>
        <w:rPr>
          <w:rFonts w:ascii="仿宋" w:hAnsi="仿宋" w:eastAsia="仿宋" w:cs="宋体"/>
          <w:bCs/>
          <w:sz w:val="28"/>
          <w:szCs w:val="28"/>
          <w:highlight w:val="none"/>
        </w:rPr>
      </w:pPr>
      <w:bookmarkStart w:id="35" w:name="_Toc35393806"/>
      <w:bookmarkStart w:id="36" w:name="_Toc28359019"/>
      <w:bookmarkStart w:id="37" w:name="_Toc35393637"/>
      <w:bookmarkStart w:id="38" w:name="_Toc28359096"/>
      <w:r>
        <w:rPr>
          <w:rFonts w:hint="eastAsia" w:ascii="仿宋" w:hAnsi="仿宋" w:eastAsia="仿宋" w:cs="宋体"/>
          <w:bCs/>
          <w:sz w:val="28"/>
          <w:szCs w:val="28"/>
          <w:highlight w:val="none"/>
        </w:rPr>
        <w:t>1.采购人信息</w:t>
      </w:r>
      <w:bookmarkEnd w:id="35"/>
      <w:bookmarkEnd w:id="36"/>
      <w:bookmarkEnd w:id="37"/>
      <w:bookmarkEnd w:id="38"/>
    </w:p>
    <w:p>
      <w:pPr>
        <w:keepNext w:val="0"/>
        <w:keepLines w:val="0"/>
        <w:pageBreakBefore w:val="0"/>
        <w:widowControl w:val="0"/>
        <w:kinsoku/>
        <w:wordWrap/>
        <w:overflowPunct/>
        <w:topLinePunct w:val="0"/>
        <w:autoSpaceDE/>
        <w:autoSpaceDN/>
        <w:bidi w:val="0"/>
        <w:adjustRightInd/>
        <w:snapToGrid/>
        <w:spacing w:line="580" w:lineRule="exact"/>
        <w:ind w:firstLine="565" w:firstLineChars="202"/>
        <w:textAlignment w:val="auto"/>
        <w:rPr>
          <w:rFonts w:ascii="仿宋" w:hAnsi="仿宋" w:eastAsia="仿宋"/>
          <w:sz w:val="28"/>
          <w:szCs w:val="28"/>
          <w:highlight w:val="none"/>
        </w:rPr>
      </w:pPr>
      <w:r>
        <w:rPr>
          <w:rFonts w:hint="eastAsia" w:ascii="仿宋" w:hAnsi="仿宋" w:eastAsia="仿宋"/>
          <w:sz w:val="28"/>
          <w:szCs w:val="28"/>
          <w:highlight w:val="none"/>
        </w:rPr>
        <w:t>名    称：</w:t>
      </w:r>
      <w:r>
        <w:rPr>
          <w:rFonts w:hint="eastAsia" w:ascii="仿宋" w:hAnsi="仿宋" w:eastAsia="仿宋" w:cs="仿宋"/>
          <w:kern w:val="0"/>
          <w:sz w:val="28"/>
          <w:szCs w:val="28"/>
          <w:highlight w:val="none"/>
        </w:rPr>
        <w:t>安庆皖江高科技投资发展有限公司</w:t>
      </w:r>
    </w:p>
    <w:p>
      <w:pPr>
        <w:keepNext w:val="0"/>
        <w:keepLines w:val="0"/>
        <w:pageBreakBefore w:val="0"/>
        <w:widowControl w:val="0"/>
        <w:kinsoku/>
        <w:wordWrap/>
        <w:overflowPunct/>
        <w:topLinePunct w:val="0"/>
        <w:autoSpaceDE/>
        <w:autoSpaceDN/>
        <w:bidi w:val="0"/>
        <w:adjustRightInd/>
        <w:snapToGrid/>
        <w:spacing w:line="580" w:lineRule="exact"/>
        <w:ind w:firstLine="565" w:firstLineChars="202"/>
        <w:textAlignment w:val="auto"/>
        <w:rPr>
          <w:rFonts w:ascii="仿宋" w:hAnsi="仿宋" w:eastAsia="仿宋"/>
          <w:sz w:val="28"/>
          <w:szCs w:val="28"/>
          <w:highlight w:val="none"/>
          <w:u w:val="single"/>
        </w:rPr>
      </w:pPr>
      <w:r>
        <w:rPr>
          <w:rFonts w:hint="eastAsia" w:ascii="仿宋" w:hAnsi="仿宋" w:eastAsia="仿宋"/>
          <w:sz w:val="28"/>
          <w:szCs w:val="28"/>
          <w:highlight w:val="none"/>
        </w:rPr>
        <w:t>地    址：安徽省安庆经济技术开发区孵化园B1#楼</w:t>
      </w:r>
    </w:p>
    <w:p>
      <w:pPr>
        <w:keepNext w:val="0"/>
        <w:keepLines w:val="0"/>
        <w:pageBreakBefore w:val="0"/>
        <w:widowControl w:val="0"/>
        <w:kinsoku/>
        <w:wordWrap/>
        <w:overflowPunct/>
        <w:topLinePunct w:val="0"/>
        <w:autoSpaceDE/>
        <w:autoSpaceDN/>
        <w:bidi w:val="0"/>
        <w:adjustRightInd/>
        <w:snapToGrid/>
        <w:spacing w:line="580" w:lineRule="exact"/>
        <w:ind w:firstLine="565" w:firstLineChars="202"/>
        <w:textAlignment w:val="auto"/>
        <w:rPr>
          <w:rFonts w:hint="default" w:ascii="仿宋" w:hAnsi="仿宋" w:eastAsia="仿宋"/>
          <w:sz w:val="28"/>
          <w:szCs w:val="28"/>
          <w:highlight w:val="none"/>
          <w:lang w:val="en-US" w:eastAsia="zh-CN"/>
        </w:rPr>
      </w:pPr>
      <w:r>
        <w:rPr>
          <w:rFonts w:hint="eastAsia" w:ascii="仿宋" w:hAnsi="仿宋" w:eastAsia="仿宋" w:cstheme="minorBidi"/>
          <w:sz w:val="28"/>
          <w:szCs w:val="28"/>
          <w:highlight w:val="none"/>
        </w:rPr>
        <w:t>联 系 人：</w:t>
      </w:r>
      <w:r>
        <w:rPr>
          <w:rFonts w:hint="eastAsia" w:ascii="仿宋" w:hAnsi="仿宋" w:eastAsia="仿宋" w:cstheme="minorBidi"/>
          <w:sz w:val="28"/>
          <w:szCs w:val="28"/>
          <w:highlight w:val="none"/>
          <w:lang w:val="en-US" w:eastAsia="zh-CN"/>
        </w:rPr>
        <w:t>吴自豪</w:t>
      </w:r>
    </w:p>
    <w:p>
      <w:pPr>
        <w:keepNext w:val="0"/>
        <w:keepLines w:val="0"/>
        <w:pageBreakBefore w:val="0"/>
        <w:widowControl w:val="0"/>
        <w:kinsoku/>
        <w:wordWrap/>
        <w:overflowPunct/>
        <w:topLinePunct w:val="0"/>
        <w:autoSpaceDE/>
        <w:autoSpaceDN/>
        <w:bidi w:val="0"/>
        <w:adjustRightInd/>
        <w:snapToGrid/>
        <w:spacing w:line="580" w:lineRule="exact"/>
        <w:ind w:firstLine="565" w:firstLineChars="202"/>
        <w:textAlignment w:val="auto"/>
        <w:rPr>
          <w:rFonts w:ascii="仿宋" w:hAnsi="仿宋" w:eastAsia="仿宋"/>
          <w:sz w:val="28"/>
          <w:szCs w:val="28"/>
          <w:highlight w:val="none"/>
        </w:rPr>
      </w:pPr>
      <w:r>
        <w:rPr>
          <w:rFonts w:hint="eastAsia" w:ascii="仿宋" w:hAnsi="仿宋" w:eastAsia="仿宋"/>
          <w:sz w:val="28"/>
          <w:szCs w:val="28"/>
          <w:highlight w:val="none"/>
        </w:rPr>
        <w:t>联系方式：18109666389</w:t>
      </w:r>
    </w:p>
    <w:p>
      <w:pPr>
        <w:keepNext w:val="0"/>
        <w:keepLines w:val="0"/>
        <w:pageBreakBefore w:val="0"/>
        <w:widowControl w:val="0"/>
        <w:kinsoku/>
        <w:wordWrap/>
        <w:overflowPunct/>
        <w:topLinePunct w:val="0"/>
        <w:autoSpaceDE/>
        <w:autoSpaceDN/>
        <w:bidi w:val="0"/>
        <w:adjustRightInd/>
        <w:snapToGrid/>
        <w:spacing w:line="580" w:lineRule="exact"/>
        <w:ind w:firstLine="565" w:firstLineChars="202"/>
        <w:textAlignment w:val="auto"/>
        <w:rPr>
          <w:rFonts w:ascii="仿宋" w:hAnsi="仿宋" w:eastAsia="仿宋" w:cs="宋体"/>
          <w:bCs/>
          <w:sz w:val="28"/>
          <w:szCs w:val="28"/>
          <w:highlight w:val="none"/>
        </w:rPr>
      </w:pPr>
      <w:bookmarkStart w:id="39" w:name="_Toc35393638"/>
      <w:bookmarkStart w:id="40" w:name="_Toc28359020"/>
      <w:bookmarkStart w:id="41" w:name="_Toc28359097"/>
      <w:bookmarkStart w:id="42" w:name="_Toc35393807"/>
      <w:r>
        <w:rPr>
          <w:rFonts w:hint="eastAsia" w:ascii="仿宋" w:hAnsi="仿宋" w:eastAsia="仿宋" w:cs="宋体"/>
          <w:bCs/>
          <w:sz w:val="28"/>
          <w:szCs w:val="28"/>
          <w:highlight w:val="none"/>
        </w:rPr>
        <w:t>2.采购代理机构信息</w:t>
      </w:r>
      <w:bookmarkEnd w:id="39"/>
      <w:bookmarkEnd w:id="40"/>
      <w:bookmarkEnd w:id="41"/>
      <w:bookmarkEnd w:id="42"/>
    </w:p>
    <w:p>
      <w:pPr>
        <w:keepNext w:val="0"/>
        <w:keepLines w:val="0"/>
        <w:pageBreakBefore w:val="0"/>
        <w:widowControl w:val="0"/>
        <w:kinsoku/>
        <w:wordWrap/>
        <w:overflowPunct/>
        <w:topLinePunct w:val="0"/>
        <w:autoSpaceDE/>
        <w:autoSpaceDN/>
        <w:bidi w:val="0"/>
        <w:adjustRightInd/>
        <w:snapToGrid/>
        <w:spacing w:line="580" w:lineRule="exact"/>
        <w:ind w:firstLine="565" w:firstLineChars="202"/>
        <w:textAlignment w:val="auto"/>
        <w:rPr>
          <w:rFonts w:ascii="仿宋" w:hAnsi="仿宋" w:eastAsia="仿宋"/>
          <w:sz w:val="28"/>
          <w:szCs w:val="28"/>
          <w:highlight w:val="none"/>
        </w:rPr>
      </w:pPr>
      <w:r>
        <w:rPr>
          <w:rFonts w:hint="eastAsia" w:ascii="仿宋" w:hAnsi="仿宋" w:eastAsia="仿宋"/>
          <w:sz w:val="28"/>
          <w:szCs w:val="28"/>
          <w:highlight w:val="none"/>
        </w:rPr>
        <w:t>名    称：</w:t>
      </w:r>
      <w:r>
        <w:rPr>
          <w:rFonts w:hint="eastAsia" w:ascii="仿宋" w:hAnsi="仿宋" w:eastAsia="仿宋" w:cs="仿宋"/>
          <w:kern w:val="0"/>
          <w:sz w:val="28"/>
          <w:szCs w:val="28"/>
          <w:highlight w:val="none"/>
        </w:rPr>
        <w:t xml:space="preserve">安庆皖宜高科工程咨询有限公司 </w:t>
      </w:r>
    </w:p>
    <w:p>
      <w:pPr>
        <w:keepNext w:val="0"/>
        <w:keepLines w:val="0"/>
        <w:pageBreakBefore w:val="0"/>
        <w:widowControl w:val="0"/>
        <w:kinsoku/>
        <w:wordWrap/>
        <w:overflowPunct/>
        <w:topLinePunct w:val="0"/>
        <w:autoSpaceDE/>
        <w:autoSpaceDN/>
        <w:bidi w:val="0"/>
        <w:adjustRightInd/>
        <w:snapToGrid/>
        <w:spacing w:line="580" w:lineRule="exact"/>
        <w:ind w:firstLine="565" w:firstLineChars="202"/>
        <w:textAlignment w:val="auto"/>
        <w:rPr>
          <w:rFonts w:ascii="仿宋" w:hAnsi="仿宋" w:eastAsia="仿宋"/>
          <w:sz w:val="28"/>
          <w:szCs w:val="28"/>
          <w:highlight w:val="none"/>
          <w:u w:val="single"/>
        </w:rPr>
      </w:pPr>
      <w:r>
        <w:rPr>
          <w:rFonts w:hint="eastAsia" w:ascii="仿宋" w:hAnsi="仿宋" w:eastAsia="仿宋"/>
          <w:sz w:val="28"/>
          <w:szCs w:val="28"/>
          <w:highlight w:val="none"/>
        </w:rPr>
        <w:t>地　　址：</w:t>
      </w:r>
      <w:r>
        <w:rPr>
          <w:rFonts w:hint="eastAsia" w:ascii="仿宋" w:hAnsi="仿宋" w:eastAsia="仿宋" w:cs="仿宋"/>
          <w:kern w:val="0"/>
          <w:sz w:val="28"/>
          <w:szCs w:val="28"/>
          <w:highlight w:val="none"/>
        </w:rPr>
        <w:t>安庆市龙山路21</w:t>
      </w:r>
      <w:r>
        <w:rPr>
          <w:rFonts w:hint="eastAsia" w:ascii="仿宋" w:hAnsi="仿宋" w:eastAsia="仿宋" w:cs="仿宋"/>
          <w:kern w:val="0"/>
          <w:sz w:val="28"/>
          <w:szCs w:val="28"/>
          <w:highlight w:val="none"/>
          <w:lang w:val="en-US" w:eastAsia="zh-CN"/>
        </w:rPr>
        <w:t>3</w:t>
      </w:r>
      <w:r>
        <w:rPr>
          <w:rFonts w:hint="eastAsia" w:ascii="仿宋" w:hAnsi="仿宋" w:eastAsia="仿宋" w:cs="仿宋"/>
          <w:kern w:val="0"/>
          <w:sz w:val="28"/>
          <w:szCs w:val="28"/>
          <w:highlight w:val="none"/>
        </w:rPr>
        <w:t>号五楼</w:t>
      </w:r>
    </w:p>
    <w:p>
      <w:pPr>
        <w:keepNext w:val="0"/>
        <w:keepLines w:val="0"/>
        <w:pageBreakBefore w:val="0"/>
        <w:widowControl w:val="0"/>
        <w:kinsoku/>
        <w:wordWrap/>
        <w:overflowPunct/>
        <w:topLinePunct w:val="0"/>
        <w:autoSpaceDE/>
        <w:autoSpaceDN/>
        <w:bidi w:val="0"/>
        <w:adjustRightInd/>
        <w:snapToGrid/>
        <w:spacing w:line="580" w:lineRule="exact"/>
        <w:ind w:firstLine="565" w:firstLineChars="202"/>
        <w:textAlignment w:val="auto"/>
        <w:rPr>
          <w:rFonts w:hint="default" w:ascii="仿宋" w:hAnsi="仿宋" w:eastAsia="仿宋" w:cstheme="minorBidi"/>
          <w:sz w:val="28"/>
          <w:szCs w:val="28"/>
          <w:highlight w:val="none"/>
          <w:lang w:val="en-US" w:eastAsia="zh-CN"/>
        </w:rPr>
      </w:pPr>
      <w:r>
        <w:rPr>
          <w:rFonts w:hint="eastAsia" w:ascii="仿宋" w:hAnsi="仿宋" w:eastAsia="仿宋" w:cstheme="minorBidi"/>
          <w:sz w:val="28"/>
          <w:szCs w:val="28"/>
          <w:highlight w:val="none"/>
        </w:rPr>
        <w:t>联 系 人：</w:t>
      </w:r>
      <w:r>
        <w:rPr>
          <w:rFonts w:hint="eastAsia" w:ascii="仿宋" w:hAnsi="仿宋" w:eastAsia="仿宋" w:cstheme="minorBidi"/>
          <w:sz w:val="28"/>
          <w:szCs w:val="28"/>
          <w:highlight w:val="none"/>
          <w:lang w:val="en-US" w:eastAsia="zh-CN"/>
        </w:rPr>
        <w:t>刘亮</w:t>
      </w:r>
    </w:p>
    <w:p>
      <w:pPr>
        <w:keepNext w:val="0"/>
        <w:keepLines w:val="0"/>
        <w:pageBreakBefore w:val="0"/>
        <w:widowControl w:val="0"/>
        <w:kinsoku/>
        <w:wordWrap/>
        <w:overflowPunct/>
        <w:topLinePunct w:val="0"/>
        <w:autoSpaceDE/>
        <w:autoSpaceDN/>
        <w:bidi w:val="0"/>
        <w:adjustRightInd/>
        <w:snapToGrid/>
        <w:spacing w:line="580" w:lineRule="exact"/>
        <w:ind w:firstLine="565" w:firstLineChars="202"/>
        <w:textAlignment w:val="auto"/>
        <w:rPr>
          <w:rFonts w:hint="eastAsia" w:ascii="仿宋" w:hAnsi="仿宋" w:eastAsia="仿宋"/>
          <w:sz w:val="28"/>
          <w:szCs w:val="28"/>
          <w:highlight w:val="none"/>
          <w:lang w:val="en-US" w:eastAsia="zh-CN"/>
        </w:rPr>
      </w:pPr>
      <w:r>
        <w:rPr>
          <w:rFonts w:hint="eastAsia" w:ascii="仿宋" w:hAnsi="仿宋" w:eastAsia="仿宋" w:cstheme="minorBidi"/>
          <w:sz w:val="28"/>
          <w:szCs w:val="28"/>
          <w:highlight w:val="none"/>
        </w:rPr>
        <w:t>联系方式：0556-599115</w:t>
      </w:r>
      <w:r>
        <w:rPr>
          <w:rFonts w:hint="eastAsia" w:ascii="仿宋" w:hAnsi="仿宋" w:eastAsia="仿宋" w:cstheme="minorBidi"/>
          <w:sz w:val="28"/>
          <w:szCs w:val="28"/>
          <w:highlight w:val="none"/>
          <w:lang w:val="en-US" w:eastAsia="zh-CN"/>
        </w:rPr>
        <w:t>1</w:t>
      </w:r>
    </w:p>
    <w:p>
      <w:pPr>
        <w:keepNext w:val="0"/>
        <w:keepLines w:val="0"/>
        <w:pageBreakBefore w:val="0"/>
        <w:widowControl w:val="0"/>
        <w:kinsoku/>
        <w:wordWrap/>
        <w:overflowPunct/>
        <w:topLinePunct w:val="0"/>
        <w:autoSpaceDE/>
        <w:autoSpaceDN/>
        <w:bidi w:val="0"/>
        <w:adjustRightInd/>
        <w:snapToGrid/>
        <w:spacing w:line="580" w:lineRule="exact"/>
        <w:ind w:firstLine="565" w:firstLineChars="202"/>
        <w:textAlignment w:val="auto"/>
        <w:rPr>
          <w:rFonts w:ascii="仿宋" w:hAnsi="仿宋" w:eastAsia="仿宋" w:cs="宋体"/>
          <w:bCs/>
          <w:sz w:val="28"/>
          <w:szCs w:val="28"/>
          <w:highlight w:val="none"/>
        </w:rPr>
      </w:pPr>
      <w:bookmarkStart w:id="43" w:name="_Toc35393639"/>
      <w:bookmarkStart w:id="44" w:name="_Toc28359021"/>
      <w:bookmarkStart w:id="45" w:name="_Toc35393808"/>
      <w:bookmarkStart w:id="46" w:name="_Toc28359098"/>
      <w:r>
        <w:rPr>
          <w:rFonts w:hint="eastAsia" w:ascii="仿宋" w:hAnsi="仿宋" w:eastAsia="仿宋" w:cs="宋体"/>
          <w:bCs/>
          <w:sz w:val="28"/>
          <w:szCs w:val="28"/>
          <w:highlight w:val="none"/>
        </w:rPr>
        <w:t>3.项目联系</w:t>
      </w:r>
      <w:r>
        <w:rPr>
          <w:rFonts w:ascii="仿宋" w:hAnsi="仿宋" w:eastAsia="仿宋" w:cs="宋体"/>
          <w:bCs/>
          <w:sz w:val="28"/>
          <w:szCs w:val="28"/>
          <w:highlight w:val="none"/>
        </w:rPr>
        <w:t>方式</w:t>
      </w:r>
      <w:bookmarkEnd w:id="43"/>
      <w:bookmarkEnd w:id="44"/>
      <w:bookmarkEnd w:id="45"/>
      <w:bookmarkEnd w:id="46"/>
    </w:p>
    <w:p>
      <w:pPr>
        <w:keepNext w:val="0"/>
        <w:keepLines w:val="0"/>
        <w:pageBreakBefore w:val="0"/>
        <w:widowControl w:val="0"/>
        <w:kinsoku/>
        <w:wordWrap/>
        <w:overflowPunct/>
        <w:topLinePunct w:val="0"/>
        <w:autoSpaceDE/>
        <w:autoSpaceDN/>
        <w:bidi w:val="0"/>
        <w:adjustRightInd/>
        <w:snapToGrid/>
        <w:spacing w:line="580" w:lineRule="exact"/>
        <w:ind w:firstLine="565" w:firstLineChars="202"/>
        <w:textAlignment w:val="auto"/>
        <w:rPr>
          <w:rFonts w:ascii="仿宋" w:hAnsi="仿宋" w:eastAsia="仿宋" w:cstheme="minorBidi"/>
          <w:sz w:val="28"/>
          <w:szCs w:val="28"/>
          <w:highlight w:val="none"/>
        </w:rPr>
      </w:pPr>
      <w:r>
        <w:rPr>
          <w:rFonts w:hint="eastAsia" w:ascii="仿宋" w:hAnsi="仿宋" w:eastAsia="仿宋" w:cstheme="minorBidi"/>
          <w:sz w:val="28"/>
          <w:szCs w:val="28"/>
          <w:highlight w:val="none"/>
        </w:rPr>
        <w:t>项目联系人：吴自豪</w:t>
      </w:r>
    </w:p>
    <w:p>
      <w:pPr>
        <w:keepNext w:val="0"/>
        <w:keepLines w:val="0"/>
        <w:pageBreakBefore w:val="0"/>
        <w:widowControl w:val="0"/>
        <w:kinsoku/>
        <w:wordWrap/>
        <w:overflowPunct/>
        <w:topLinePunct w:val="0"/>
        <w:autoSpaceDE/>
        <w:autoSpaceDN/>
        <w:bidi w:val="0"/>
        <w:adjustRightInd/>
        <w:snapToGrid/>
        <w:spacing w:line="580" w:lineRule="exact"/>
        <w:ind w:firstLine="565" w:firstLineChars="202"/>
        <w:textAlignment w:val="auto"/>
        <w:rPr>
          <w:b/>
          <w:bCs/>
          <w:sz w:val="24"/>
          <w:szCs w:val="22"/>
          <w:highlight w:val="none"/>
        </w:rPr>
      </w:pPr>
      <w:r>
        <w:rPr>
          <w:rFonts w:hint="eastAsia" w:ascii="仿宋" w:hAnsi="仿宋" w:eastAsia="仿宋"/>
          <w:sz w:val="28"/>
          <w:szCs w:val="28"/>
          <w:highlight w:val="none"/>
        </w:rPr>
        <w:t>电　　 话：18109666389</w:t>
      </w:r>
    </w:p>
    <w:p>
      <w:pPr>
        <w:pageBreakBefore/>
        <w:rPr>
          <w:b/>
          <w:bCs/>
          <w:sz w:val="28"/>
          <w:szCs w:val="24"/>
          <w:highlight w:val="none"/>
        </w:rPr>
      </w:pPr>
      <w:r>
        <w:rPr>
          <w:rFonts w:hint="eastAsia"/>
          <w:b/>
          <w:bCs/>
          <w:sz w:val="28"/>
          <w:szCs w:val="24"/>
          <w:highlight w:val="none"/>
        </w:rPr>
        <w:t xml:space="preserve">附件：            </w:t>
      </w:r>
    </w:p>
    <w:p>
      <w:pPr>
        <w:jc w:val="center"/>
        <w:rPr>
          <w:b/>
          <w:bCs/>
          <w:sz w:val="28"/>
          <w:szCs w:val="24"/>
          <w:highlight w:val="none"/>
        </w:rPr>
      </w:pPr>
      <w:r>
        <w:rPr>
          <w:rFonts w:hint="eastAsia"/>
          <w:b/>
          <w:bCs/>
          <w:sz w:val="32"/>
          <w:szCs w:val="28"/>
          <w:highlight w:val="none"/>
        </w:rPr>
        <w:t>获取磋商文件的函</w:t>
      </w:r>
    </w:p>
    <w:p>
      <w:pPr>
        <w:rPr>
          <w:rFonts w:ascii="仿宋" w:hAnsi="仿宋" w:eastAsia="仿宋" w:cs="仿宋"/>
          <w:sz w:val="32"/>
          <w:szCs w:val="32"/>
          <w:highlight w:val="none"/>
        </w:rPr>
      </w:pPr>
      <w:r>
        <w:rPr>
          <w:rFonts w:hint="eastAsia" w:ascii="仿宋" w:hAnsi="仿宋" w:eastAsia="仿宋" w:cs="仿宋"/>
          <w:sz w:val="32"/>
          <w:szCs w:val="32"/>
          <w:highlight w:val="none"/>
        </w:rPr>
        <w:t>安庆皖宜高科工程咨询有限公司 ：</w:t>
      </w:r>
    </w:p>
    <w:p>
      <w:pPr>
        <w:ind w:firstLine="640"/>
        <w:rPr>
          <w:rFonts w:ascii="仿宋" w:hAnsi="仿宋" w:eastAsia="仿宋" w:cs="仿宋"/>
          <w:sz w:val="32"/>
          <w:szCs w:val="32"/>
          <w:highlight w:val="none"/>
        </w:rPr>
      </w:pPr>
      <w:r>
        <w:rPr>
          <w:rFonts w:hint="eastAsia" w:ascii="仿宋" w:hAnsi="仿宋" w:eastAsia="仿宋" w:cs="仿宋"/>
          <w:sz w:val="32"/>
          <w:szCs w:val="32"/>
          <w:highlight w:val="none"/>
        </w:rPr>
        <w:t>我单位要求获取</w:t>
      </w:r>
      <w:r>
        <w:rPr>
          <w:rFonts w:hint="eastAsia" w:ascii="仿宋" w:hAnsi="仿宋" w:eastAsia="仿宋" w:cs="仿宋"/>
          <w:sz w:val="32"/>
          <w:szCs w:val="32"/>
          <w:highlight w:val="none"/>
          <w:lang w:val="en-US" w:eastAsia="zh-CN"/>
        </w:rPr>
        <w:t xml:space="preserve"> 职工之家空调采购</w:t>
      </w:r>
      <w:r>
        <w:rPr>
          <w:rFonts w:hint="eastAsia" w:ascii="仿宋" w:hAnsi="仿宋" w:eastAsia="仿宋" w:cs="仿宋"/>
          <w:sz w:val="32"/>
          <w:szCs w:val="32"/>
          <w:highlight w:val="none"/>
        </w:rPr>
        <w:t>的磋商文件电子版，该电子版仅做本次投标使用，并承诺不做外用。</w:t>
      </w:r>
    </w:p>
    <w:p>
      <w:pPr>
        <w:ind w:firstLine="640"/>
        <w:rPr>
          <w:rFonts w:hint="eastAsia" w:ascii="仿宋" w:hAnsi="仿宋" w:eastAsia="仿宋" w:cs="仿宋"/>
          <w:sz w:val="32"/>
          <w:szCs w:val="32"/>
          <w:highlight w:val="none"/>
        </w:rPr>
      </w:pPr>
      <w:r>
        <w:rPr>
          <w:rFonts w:hint="eastAsia" w:ascii="仿宋" w:hAnsi="仿宋" w:eastAsia="仿宋" w:cs="仿宋"/>
          <w:sz w:val="32"/>
          <w:szCs w:val="32"/>
          <w:highlight w:val="none"/>
        </w:rPr>
        <w:t>请将</w:t>
      </w:r>
      <w:r>
        <w:rPr>
          <w:rFonts w:hint="eastAsia" w:ascii="仿宋" w:hAnsi="仿宋" w:eastAsia="仿宋" w:cs="仿宋"/>
          <w:sz w:val="32"/>
          <w:szCs w:val="32"/>
          <w:highlight w:val="none"/>
          <w:lang w:val="en-US" w:eastAsia="zh-CN"/>
        </w:rPr>
        <w:t xml:space="preserve"> 职工之家空调采购 </w:t>
      </w:r>
      <w:r>
        <w:rPr>
          <w:rFonts w:hint="eastAsia" w:ascii="仿宋" w:hAnsi="仿宋" w:eastAsia="仿宋" w:cs="仿宋"/>
          <w:sz w:val="32"/>
          <w:szCs w:val="32"/>
          <w:highlight w:val="none"/>
        </w:rPr>
        <w:t>磋商文件发至以下邮箱：</w:t>
      </w:r>
    </w:p>
    <w:p>
      <w:pPr>
        <w:pStyle w:val="4"/>
        <w:rPr>
          <w:highlight w:val="none"/>
        </w:rPr>
      </w:pPr>
    </w:p>
    <w:p>
      <w:pPr>
        <w:rPr>
          <w:rFonts w:ascii="仿宋" w:hAnsi="仿宋" w:eastAsia="仿宋" w:cs="仿宋"/>
          <w:sz w:val="32"/>
          <w:szCs w:val="32"/>
          <w:highlight w:val="none"/>
          <w:u w:val="single"/>
        </w:rPr>
      </w:pPr>
      <w:r>
        <w:rPr>
          <w:rFonts w:hint="eastAsia" w:ascii="仿宋" w:hAnsi="仿宋" w:eastAsia="仿宋" w:cs="仿宋"/>
          <w:sz w:val="32"/>
          <w:szCs w:val="32"/>
          <w:highlight w:val="none"/>
          <w:u w:val="single"/>
        </w:rPr>
        <w:t xml:space="preserve">                           </w:t>
      </w:r>
    </w:p>
    <w:p>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 xml:space="preserve">联系人： </w:t>
      </w:r>
    </w:p>
    <w:p>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 xml:space="preserve">联系方式：         </w:t>
      </w:r>
    </w:p>
    <w:p>
      <w:pPr>
        <w:ind w:firstLine="640"/>
        <w:rPr>
          <w:rFonts w:ascii="仿宋" w:hAnsi="仿宋" w:eastAsia="仿宋" w:cs="仿宋"/>
          <w:sz w:val="32"/>
          <w:szCs w:val="32"/>
          <w:highlight w:val="none"/>
        </w:rPr>
      </w:pPr>
    </w:p>
    <w:p>
      <w:pPr>
        <w:ind w:firstLine="640"/>
        <w:rPr>
          <w:rFonts w:ascii="仿宋" w:hAnsi="仿宋" w:eastAsia="仿宋" w:cs="仿宋"/>
          <w:sz w:val="32"/>
          <w:szCs w:val="32"/>
          <w:highlight w:val="none"/>
        </w:rPr>
      </w:pPr>
      <w:r>
        <w:rPr>
          <w:rFonts w:hint="eastAsia" w:ascii="仿宋" w:hAnsi="仿宋" w:eastAsia="仿宋" w:cs="仿宋"/>
          <w:sz w:val="32"/>
          <w:szCs w:val="32"/>
          <w:highlight w:val="none"/>
        </w:rPr>
        <w:t xml:space="preserve">                                  XXX（单位名称）</w:t>
      </w:r>
    </w:p>
    <w:p>
      <w:pPr>
        <w:ind w:firstLine="640"/>
        <w:rPr>
          <w:rFonts w:ascii="仿宋" w:hAnsi="仿宋" w:eastAsia="仿宋" w:cs="仿宋"/>
          <w:sz w:val="32"/>
          <w:szCs w:val="32"/>
          <w:highlight w:val="none"/>
        </w:rPr>
      </w:pPr>
      <w:r>
        <w:rPr>
          <w:rFonts w:hint="eastAsia" w:ascii="仿宋" w:hAnsi="仿宋" w:eastAsia="仿宋" w:cs="仿宋"/>
          <w:sz w:val="32"/>
          <w:szCs w:val="32"/>
          <w:highlight w:val="none"/>
        </w:rPr>
        <w:t xml:space="preserve">                                  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 月  日</w:t>
      </w:r>
    </w:p>
    <w:p>
      <w:pPr>
        <w:ind w:firstLine="424" w:firstLineChars="202"/>
        <w:rPr>
          <w:szCs w:val="21"/>
          <w:highlight w:val="none"/>
        </w:rPr>
      </w:pPr>
      <w:r>
        <w:rPr>
          <w:szCs w:val="21"/>
          <w:highlight w:val="none"/>
        </w:rPr>
        <w:br w:type="page"/>
      </w:r>
    </w:p>
    <w:p>
      <w:pPr>
        <w:pStyle w:val="3"/>
        <w:spacing w:before="62" w:beforeLines="20" w:after="62" w:afterLines="20" w:line="480" w:lineRule="exact"/>
        <w:ind w:firstLine="0" w:firstLineChars="0"/>
        <w:jc w:val="center"/>
        <w:rPr>
          <w:rFonts w:ascii="Arial" w:hAnsi="Arial"/>
          <w:kern w:val="2"/>
          <w:sz w:val="32"/>
          <w:szCs w:val="32"/>
          <w:highlight w:val="none"/>
        </w:rPr>
      </w:pPr>
      <w:bookmarkStart w:id="47" w:name="_Toc20185"/>
      <w:r>
        <w:rPr>
          <w:rFonts w:hint="eastAsia" w:ascii="Arial" w:hAnsi="Arial"/>
          <w:kern w:val="2"/>
          <w:sz w:val="32"/>
          <w:szCs w:val="32"/>
          <w:highlight w:val="none"/>
        </w:rPr>
        <w:t>第二章</w:t>
      </w:r>
      <w:r>
        <w:rPr>
          <w:rFonts w:ascii="Arial" w:hAnsi="Arial"/>
          <w:kern w:val="2"/>
          <w:sz w:val="32"/>
          <w:szCs w:val="32"/>
          <w:highlight w:val="none"/>
        </w:rPr>
        <w:t xml:space="preserve">   </w:t>
      </w:r>
      <w:r>
        <w:rPr>
          <w:rFonts w:hint="eastAsia" w:ascii="Arial" w:hAnsi="Arial"/>
          <w:kern w:val="2"/>
          <w:sz w:val="32"/>
          <w:szCs w:val="32"/>
          <w:highlight w:val="none"/>
        </w:rPr>
        <w:t>磋商须知</w:t>
      </w:r>
      <w:bookmarkEnd w:id="1"/>
      <w:bookmarkEnd w:id="47"/>
    </w:p>
    <w:p>
      <w:pPr>
        <w:pStyle w:val="3"/>
        <w:tabs>
          <w:tab w:val="clear" w:pos="1440"/>
          <w:tab w:val="clear" w:pos="5670"/>
        </w:tabs>
        <w:spacing w:beforeLines="0" w:afterLines="0"/>
        <w:ind w:firstLine="0" w:firstLineChars="0"/>
        <w:jc w:val="center"/>
        <w:rPr>
          <w:rFonts w:ascii="宋体" w:hAnsi="宋体" w:eastAsia="宋体" w:cs="Tahoma"/>
          <w:bCs/>
          <w:kern w:val="0"/>
          <w:sz w:val="32"/>
          <w:szCs w:val="32"/>
          <w:highlight w:val="none"/>
        </w:rPr>
      </w:pPr>
      <w:bookmarkStart w:id="48" w:name="_Toc439316871"/>
      <w:bookmarkStart w:id="49" w:name="_Toc7863"/>
      <w:r>
        <w:rPr>
          <w:rFonts w:hint="eastAsia" w:ascii="宋体" w:hAnsi="宋体" w:eastAsia="宋体" w:cs="Tahoma"/>
          <w:bCs/>
          <w:kern w:val="0"/>
          <w:sz w:val="32"/>
          <w:szCs w:val="32"/>
          <w:highlight w:val="none"/>
        </w:rPr>
        <w:t>第一节</w:t>
      </w:r>
      <w:r>
        <w:rPr>
          <w:rFonts w:ascii="宋体" w:hAnsi="宋体" w:eastAsia="宋体" w:cs="Tahoma"/>
          <w:bCs/>
          <w:kern w:val="0"/>
          <w:sz w:val="32"/>
          <w:szCs w:val="32"/>
          <w:highlight w:val="none"/>
        </w:rPr>
        <w:t xml:space="preserve"> </w:t>
      </w:r>
      <w:r>
        <w:rPr>
          <w:rFonts w:hint="eastAsia" w:ascii="宋体" w:hAnsi="宋体" w:eastAsia="宋体" w:cs="Tahoma"/>
          <w:bCs/>
          <w:kern w:val="0"/>
          <w:sz w:val="32"/>
          <w:szCs w:val="32"/>
          <w:highlight w:val="none"/>
        </w:rPr>
        <w:t>磋商须知前附表</w:t>
      </w:r>
      <w:bookmarkEnd w:id="48"/>
      <w:bookmarkEnd w:id="49"/>
    </w:p>
    <w:tbl>
      <w:tblPr>
        <w:tblStyle w:val="61"/>
        <w:tblW w:w="91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6"/>
        <w:gridCol w:w="1734"/>
        <w:gridCol w:w="66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786" w:type="dxa"/>
            <w:tcBorders>
              <w:top w:val="single" w:color="auto" w:sz="4" w:space="0"/>
              <w:bottom w:val="single" w:color="auto" w:sz="4" w:space="0"/>
              <w:right w:val="single" w:color="auto" w:sz="4" w:space="0"/>
            </w:tcBorders>
            <w:vAlign w:val="center"/>
          </w:tcPr>
          <w:p>
            <w:pPr>
              <w:spacing w:line="480" w:lineRule="exact"/>
              <w:ind w:right="-358"/>
              <w:rPr>
                <w:rFonts w:ascii="宋体"/>
                <w:szCs w:val="21"/>
                <w:highlight w:val="none"/>
              </w:rPr>
            </w:pPr>
            <w:r>
              <w:rPr>
                <w:rFonts w:hint="eastAsia" w:ascii="宋体" w:hAnsi="宋体"/>
                <w:szCs w:val="21"/>
                <w:highlight w:val="none"/>
              </w:rPr>
              <w:t>序号</w:t>
            </w:r>
          </w:p>
        </w:tc>
        <w:tc>
          <w:tcPr>
            <w:tcW w:w="1734"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宋体"/>
                <w:szCs w:val="21"/>
                <w:highlight w:val="none"/>
              </w:rPr>
            </w:pPr>
            <w:r>
              <w:rPr>
                <w:rFonts w:hint="eastAsia" w:ascii="宋体" w:hAnsi="宋体"/>
                <w:szCs w:val="21"/>
                <w:highlight w:val="none"/>
              </w:rPr>
              <w:t>内容</w:t>
            </w:r>
          </w:p>
        </w:tc>
        <w:tc>
          <w:tcPr>
            <w:tcW w:w="6618" w:type="dxa"/>
            <w:tcBorders>
              <w:top w:val="single" w:color="auto" w:sz="4" w:space="0"/>
              <w:left w:val="single" w:color="auto" w:sz="4" w:space="0"/>
              <w:bottom w:val="single" w:color="auto" w:sz="4" w:space="0"/>
            </w:tcBorders>
            <w:vAlign w:val="center"/>
          </w:tcPr>
          <w:p>
            <w:pPr>
              <w:tabs>
                <w:tab w:val="left" w:pos="1180"/>
              </w:tabs>
              <w:spacing w:line="480" w:lineRule="exact"/>
              <w:jc w:val="center"/>
              <w:rPr>
                <w:rFonts w:ascii="宋体"/>
                <w:szCs w:val="21"/>
                <w:highlight w:val="none"/>
              </w:rPr>
            </w:pPr>
            <w:r>
              <w:rPr>
                <w:rFonts w:hint="eastAsia" w:ascii="宋体" w:hAnsi="宋体"/>
                <w:szCs w:val="21"/>
                <w:highlight w:val="none"/>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86" w:type="dxa"/>
            <w:tcBorders>
              <w:top w:val="single" w:color="auto" w:sz="4" w:space="0"/>
              <w:bottom w:val="single" w:color="auto" w:sz="4" w:space="0"/>
              <w:right w:val="single" w:color="auto" w:sz="4" w:space="0"/>
            </w:tcBorders>
            <w:vAlign w:val="center"/>
          </w:tcPr>
          <w:p>
            <w:pPr>
              <w:spacing w:line="480" w:lineRule="exact"/>
              <w:jc w:val="center"/>
              <w:rPr>
                <w:rFonts w:ascii="宋体"/>
                <w:szCs w:val="21"/>
                <w:highlight w:val="none"/>
              </w:rPr>
            </w:pPr>
            <w:r>
              <w:rPr>
                <w:rFonts w:ascii="宋体" w:hAnsi="宋体"/>
                <w:szCs w:val="21"/>
                <w:highlight w:val="none"/>
              </w:rPr>
              <w:t>1</w:t>
            </w:r>
          </w:p>
        </w:tc>
        <w:tc>
          <w:tcPr>
            <w:tcW w:w="173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highlight w:val="none"/>
              </w:rPr>
            </w:pPr>
            <w:r>
              <w:rPr>
                <w:rFonts w:hint="eastAsia" w:ascii="宋体" w:hAnsi="宋体"/>
                <w:szCs w:val="21"/>
                <w:highlight w:val="none"/>
              </w:rPr>
              <w:t>项目编号</w:t>
            </w:r>
          </w:p>
        </w:tc>
        <w:tc>
          <w:tcPr>
            <w:tcW w:w="6618" w:type="dxa"/>
            <w:tcBorders>
              <w:top w:val="single" w:color="auto" w:sz="4" w:space="0"/>
              <w:left w:val="single" w:color="auto" w:sz="4" w:space="0"/>
              <w:bottom w:val="single" w:color="auto" w:sz="4" w:space="0"/>
            </w:tcBorders>
            <w:vAlign w:val="center"/>
          </w:tcPr>
          <w:p>
            <w:pPr>
              <w:widowControl/>
              <w:snapToGrid w:val="0"/>
              <w:spacing w:line="480" w:lineRule="exact"/>
              <w:rPr>
                <w:rFonts w:hint="default" w:ascii="宋体" w:hAnsi="宋体" w:eastAsia="宋体" w:cs="宋体"/>
                <w:kern w:val="0"/>
                <w:szCs w:val="21"/>
                <w:highlight w:val="none"/>
                <w:lang w:val="en-US" w:eastAsia="zh-CN"/>
              </w:rPr>
            </w:pPr>
            <w:r>
              <w:rPr>
                <w:rFonts w:hint="eastAsia" w:ascii="宋体" w:hAnsi="宋体" w:cs="宋体"/>
                <w:kern w:val="0"/>
                <w:szCs w:val="21"/>
                <w:highlight w:val="none"/>
              </w:rPr>
              <w:t xml:space="preserve"> CG-A</w:t>
            </w:r>
            <w:r>
              <w:rPr>
                <w:rFonts w:hint="eastAsia" w:ascii="宋体" w:hAnsi="宋体" w:cs="宋体"/>
                <w:kern w:val="0"/>
                <w:szCs w:val="21"/>
                <w:highlight w:val="none"/>
                <w:lang w:val="en-US" w:eastAsia="zh-CN"/>
              </w:rPr>
              <w:t>Q</w:t>
            </w:r>
            <w:r>
              <w:rPr>
                <w:rFonts w:hint="eastAsia" w:ascii="宋体" w:hAnsi="宋体" w:cs="宋体"/>
                <w:kern w:val="0"/>
                <w:szCs w:val="21"/>
                <w:highlight w:val="none"/>
              </w:rPr>
              <w:t>-</w:t>
            </w:r>
            <w:r>
              <w:rPr>
                <w:rFonts w:hint="eastAsia" w:ascii="宋体" w:hAnsi="宋体" w:cs="宋体"/>
                <w:kern w:val="0"/>
                <w:szCs w:val="21"/>
                <w:highlight w:val="none"/>
                <w:lang w:val="en-US" w:eastAsia="zh-CN"/>
              </w:rPr>
              <w:t>W</w:t>
            </w:r>
            <w:r>
              <w:rPr>
                <w:rFonts w:hint="eastAsia" w:ascii="宋体" w:hAnsi="宋体" w:cs="宋体"/>
                <w:kern w:val="0"/>
                <w:szCs w:val="21"/>
                <w:highlight w:val="none"/>
              </w:rPr>
              <w:t>202</w:t>
            </w:r>
            <w:r>
              <w:rPr>
                <w:rFonts w:hint="eastAsia" w:ascii="宋体" w:hAnsi="宋体" w:cs="宋体"/>
                <w:kern w:val="0"/>
                <w:szCs w:val="21"/>
                <w:highlight w:val="none"/>
                <w:lang w:val="en-US" w:eastAsia="zh-CN"/>
              </w:rPr>
              <w:t>2</w:t>
            </w:r>
            <w:r>
              <w:rPr>
                <w:rFonts w:hint="eastAsia" w:ascii="宋体" w:hAnsi="宋体" w:cs="宋体"/>
                <w:kern w:val="0"/>
                <w:szCs w:val="21"/>
                <w:highlight w:val="none"/>
              </w:rPr>
              <w:t>-</w:t>
            </w:r>
            <w:r>
              <w:rPr>
                <w:rFonts w:hint="eastAsia" w:ascii="宋体" w:hAnsi="宋体" w:cs="宋体"/>
                <w:kern w:val="0"/>
                <w:szCs w:val="21"/>
                <w:highlight w:val="none"/>
                <w:lang w:val="en-US" w:eastAsia="zh-CN"/>
              </w:rPr>
              <w:t>122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786" w:type="dxa"/>
            <w:tcBorders>
              <w:top w:val="single" w:color="auto" w:sz="4" w:space="0"/>
              <w:bottom w:val="single" w:color="auto" w:sz="4" w:space="0"/>
              <w:right w:val="single" w:color="auto" w:sz="4" w:space="0"/>
            </w:tcBorders>
            <w:vAlign w:val="center"/>
          </w:tcPr>
          <w:p>
            <w:pPr>
              <w:spacing w:line="480" w:lineRule="exact"/>
              <w:jc w:val="center"/>
              <w:rPr>
                <w:rFonts w:ascii="宋体"/>
                <w:szCs w:val="21"/>
                <w:highlight w:val="none"/>
              </w:rPr>
            </w:pPr>
            <w:r>
              <w:rPr>
                <w:rFonts w:ascii="宋体" w:hAnsi="宋体"/>
                <w:szCs w:val="21"/>
                <w:highlight w:val="none"/>
              </w:rPr>
              <w:t>2</w:t>
            </w:r>
          </w:p>
        </w:tc>
        <w:tc>
          <w:tcPr>
            <w:tcW w:w="173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highlight w:val="none"/>
              </w:rPr>
            </w:pPr>
            <w:r>
              <w:rPr>
                <w:rFonts w:hint="eastAsia" w:ascii="宋体" w:hAnsi="宋体"/>
                <w:szCs w:val="21"/>
                <w:highlight w:val="none"/>
              </w:rPr>
              <w:t>项目名称</w:t>
            </w:r>
          </w:p>
        </w:tc>
        <w:tc>
          <w:tcPr>
            <w:tcW w:w="6618" w:type="dxa"/>
            <w:tcBorders>
              <w:top w:val="single" w:color="auto" w:sz="4" w:space="0"/>
              <w:left w:val="single" w:color="auto" w:sz="4" w:space="0"/>
              <w:bottom w:val="single" w:color="auto" w:sz="4" w:space="0"/>
            </w:tcBorders>
            <w:vAlign w:val="center"/>
          </w:tcPr>
          <w:p>
            <w:pPr>
              <w:widowControl/>
              <w:snapToGrid w:val="0"/>
              <w:spacing w:line="480" w:lineRule="exact"/>
              <w:rPr>
                <w:rFonts w:hint="eastAsia" w:ascii="宋体" w:hAnsi="宋体" w:eastAsia="宋体" w:cs="宋体"/>
                <w:kern w:val="0"/>
                <w:szCs w:val="21"/>
                <w:highlight w:val="none"/>
                <w:lang w:eastAsia="zh-CN"/>
              </w:rPr>
            </w:pPr>
            <w:r>
              <w:rPr>
                <w:rFonts w:hint="eastAsia" w:ascii="宋体" w:hAnsi="宋体" w:cs="宋体"/>
                <w:kern w:val="0"/>
                <w:szCs w:val="21"/>
                <w:highlight w:val="none"/>
                <w:lang w:val="en-US" w:eastAsia="zh-CN"/>
              </w:rPr>
              <w:t>职工之家空调采购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86" w:type="dxa"/>
            <w:tcBorders>
              <w:top w:val="single" w:color="auto" w:sz="4" w:space="0"/>
              <w:bottom w:val="single" w:color="auto" w:sz="4" w:space="0"/>
              <w:right w:val="single" w:color="auto" w:sz="4" w:space="0"/>
            </w:tcBorders>
            <w:vAlign w:val="center"/>
          </w:tcPr>
          <w:p>
            <w:pPr>
              <w:spacing w:line="480" w:lineRule="exact"/>
              <w:jc w:val="center"/>
              <w:rPr>
                <w:rFonts w:ascii="宋体"/>
                <w:szCs w:val="21"/>
                <w:highlight w:val="none"/>
              </w:rPr>
            </w:pPr>
            <w:r>
              <w:rPr>
                <w:rFonts w:ascii="宋体" w:hAnsi="宋体"/>
                <w:szCs w:val="21"/>
                <w:highlight w:val="none"/>
              </w:rPr>
              <w:t>3</w:t>
            </w:r>
          </w:p>
        </w:tc>
        <w:tc>
          <w:tcPr>
            <w:tcW w:w="173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highlight w:val="none"/>
              </w:rPr>
            </w:pPr>
            <w:r>
              <w:rPr>
                <w:rFonts w:hint="eastAsia" w:ascii="宋体" w:hAnsi="宋体"/>
                <w:szCs w:val="21"/>
                <w:highlight w:val="none"/>
              </w:rPr>
              <w:t>采购人</w:t>
            </w:r>
          </w:p>
        </w:tc>
        <w:tc>
          <w:tcPr>
            <w:tcW w:w="6618" w:type="dxa"/>
            <w:tcBorders>
              <w:top w:val="single" w:color="auto" w:sz="4" w:space="0"/>
              <w:left w:val="single" w:color="auto" w:sz="4" w:space="0"/>
              <w:bottom w:val="single" w:color="auto" w:sz="4" w:space="0"/>
            </w:tcBorders>
            <w:vAlign w:val="center"/>
          </w:tcPr>
          <w:p>
            <w:pPr>
              <w:widowControl/>
              <w:snapToGrid w:val="0"/>
              <w:spacing w:line="480" w:lineRule="exact"/>
              <w:rPr>
                <w:rFonts w:ascii="宋体" w:hAnsi="宋体" w:cs="宋体"/>
                <w:kern w:val="0"/>
                <w:szCs w:val="21"/>
                <w:highlight w:val="none"/>
              </w:rPr>
            </w:pPr>
            <w:r>
              <w:rPr>
                <w:rFonts w:hint="eastAsia" w:ascii="宋体" w:hAnsi="宋体" w:cs="宋体"/>
                <w:kern w:val="0"/>
                <w:szCs w:val="21"/>
                <w:highlight w:val="none"/>
                <w:lang w:val="en-US" w:eastAsia="zh-CN"/>
              </w:rPr>
              <w:t>安庆皖江高科技投资发展有限公司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86" w:type="dxa"/>
            <w:tcBorders>
              <w:top w:val="single" w:color="auto" w:sz="4" w:space="0"/>
              <w:bottom w:val="single" w:color="auto" w:sz="4" w:space="0"/>
              <w:right w:val="single" w:color="auto" w:sz="4" w:space="0"/>
            </w:tcBorders>
            <w:vAlign w:val="center"/>
          </w:tcPr>
          <w:p>
            <w:pPr>
              <w:spacing w:line="480" w:lineRule="exact"/>
              <w:jc w:val="center"/>
              <w:rPr>
                <w:rFonts w:ascii="宋体"/>
                <w:szCs w:val="21"/>
                <w:highlight w:val="none"/>
              </w:rPr>
            </w:pPr>
            <w:r>
              <w:rPr>
                <w:rFonts w:ascii="宋体" w:hAnsi="宋体"/>
                <w:szCs w:val="21"/>
                <w:highlight w:val="none"/>
              </w:rPr>
              <w:t>4</w:t>
            </w:r>
          </w:p>
        </w:tc>
        <w:tc>
          <w:tcPr>
            <w:tcW w:w="173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highlight w:val="none"/>
              </w:rPr>
            </w:pPr>
            <w:r>
              <w:rPr>
                <w:rFonts w:hint="eastAsia" w:ascii="宋体" w:hAnsi="宋体"/>
                <w:szCs w:val="21"/>
                <w:highlight w:val="none"/>
              </w:rPr>
              <w:t>代理机构</w:t>
            </w:r>
          </w:p>
        </w:tc>
        <w:tc>
          <w:tcPr>
            <w:tcW w:w="6618" w:type="dxa"/>
            <w:tcBorders>
              <w:top w:val="single" w:color="auto" w:sz="4" w:space="0"/>
              <w:left w:val="single" w:color="auto" w:sz="4" w:space="0"/>
              <w:bottom w:val="single" w:color="auto" w:sz="4" w:space="0"/>
            </w:tcBorders>
            <w:vAlign w:val="center"/>
          </w:tcPr>
          <w:p>
            <w:pPr>
              <w:widowControl/>
              <w:snapToGrid w:val="0"/>
              <w:spacing w:line="480" w:lineRule="exact"/>
              <w:rPr>
                <w:rFonts w:ascii="宋体" w:hAnsi="宋体" w:cs="宋体"/>
                <w:kern w:val="0"/>
                <w:szCs w:val="21"/>
                <w:highlight w:val="none"/>
              </w:rPr>
            </w:pPr>
            <w:r>
              <w:rPr>
                <w:rFonts w:hint="eastAsia" w:ascii="宋体" w:hAnsi="宋体" w:cs="宋体"/>
                <w:kern w:val="0"/>
                <w:szCs w:val="21"/>
                <w:highlight w:val="none"/>
              </w:rPr>
              <w:t xml:space="preserve">安庆皖宜高科工程咨询有限公司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86" w:type="dxa"/>
            <w:tcBorders>
              <w:top w:val="single" w:color="auto" w:sz="4" w:space="0"/>
              <w:bottom w:val="single" w:color="auto" w:sz="4" w:space="0"/>
              <w:right w:val="single" w:color="auto" w:sz="4" w:space="0"/>
            </w:tcBorders>
            <w:vAlign w:val="center"/>
          </w:tcPr>
          <w:p>
            <w:pPr>
              <w:spacing w:line="480" w:lineRule="exact"/>
              <w:jc w:val="center"/>
              <w:rPr>
                <w:rFonts w:ascii="宋体"/>
                <w:szCs w:val="21"/>
                <w:highlight w:val="none"/>
              </w:rPr>
            </w:pPr>
            <w:r>
              <w:rPr>
                <w:rFonts w:hint="eastAsia" w:ascii="宋体"/>
                <w:szCs w:val="21"/>
                <w:highlight w:val="none"/>
              </w:rPr>
              <w:t>5</w:t>
            </w:r>
          </w:p>
        </w:tc>
        <w:tc>
          <w:tcPr>
            <w:tcW w:w="173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Cs w:val="21"/>
                <w:highlight w:val="none"/>
              </w:rPr>
            </w:pPr>
            <w:r>
              <w:rPr>
                <w:rFonts w:hint="eastAsia"/>
                <w:szCs w:val="21"/>
                <w:highlight w:val="none"/>
              </w:rPr>
              <w:t>采购方式</w:t>
            </w:r>
          </w:p>
        </w:tc>
        <w:tc>
          <w:tcPr>
            <w:tcW w:w="6618" w:type="dxa"/>
            <w:tcBorders>
              <w:top w:val="single" w:color="auto" w:sz="4" w:space="0"/>
              <w:left w:val="single" w:color="auto" w:sz="4" w:space="0"/>
              <w:bottom w:val="single" w:color="auto" w:sz="4" w:space="0"/>
            </w:tcBorders>
            <w:vAlign w:val="center"/>
          </w:tcPr>
          <w:p>
            <w:pPr>
              <w:spacing w:line="480" w:lineRule="exact"/>
              <w:rPr>
                <w:szCs w:val="21"/>
                <w:highlight w:val="none"/>
              </w:rPr>
            </w:pPr>
            <w:r>
              <w:rPr>
                <w:rFonts w:hint="eastAsia"/>
                <w:szCs w:val="21"/>
                <w:highlight w:val="none"/>
              </w:rPr>
              <w:t>竞争性磋商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86" w:type="dxa"/>
            <w:tcBorders>
              <w:top w:val="single" w:color="auto" w:sz="4" w:space="0"/>
              <w:bottom w:val="single" w:color="auto" w:sz="4" w:space="0"/>
              <w:right w:val="single" w:color="auto" w:sz="4" w:space="0"/>
            </w:tcBorders>
            <w:vAlign w:val="center"/>
          </w:tcPr>
          <w:p>
            <w:pPr>
              <w:spacing w:line="480" w:lineRule="exact"/>
              <w:jc w:val="center"/>
              <w:rPr>
                <w:rFonts w:ascii="宋体"/>
                <w:szCs w:val="21"/>
                <w:highlight w:val="none"/>
              </w:rPr>
            </w:pPr>
            <w:r>
              <w:rPr>
                <w:rFonts w:hint="eastAsia" w:ascii="宋体"/>
                <w:szCs w:val="21"/>
                <w:highlight w:val="none"/>
              </w:rPr>
              <w:t>6</w:t>
            </w:r>
          </w:p>
        </w:tc>
        <w:tc>
          <w:tcPr>
            <w:tcW w:w="173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Cs w:val="21"/>
                <w:highlight w:val="none"/>
              </w:rPr>
            </w:pPr>
            <w:r>
              <w:rPr>
                <w:rFonts w:hint="eastAsia"/>
                <w:szCs w:val="21"/>
                <w:highlight w:val="none"/>
              </w:rPr>
              <w:t>标段划分</w:t>
            </w:r>
          </w:p>
        </w:tc>
        <w:tc>
          <w:tcPr>
            <w:tcW w:w="6618" w:type="dxa"/>
            <w:tcBorders>
              <w:top w:val="single" w:color="auto" w:sz="4" w:space="0"/>
              <w:left w:val="single" w:color="auto" w:sz="4" w:space="0"/>
              <w:bottom w:val="single" w:color="auto" w:sz="4" w:space="0"/>
            </w:tcBorders>
            <w:vAlign w:val="center"/>
          </w:tcPr>
          <w:p>
            <w:pPr>
              <w:spacing w:line="480" w:lineRule="exact"/>
              <w:rPr>
                <w:szCs w:val="21"/>
                <w:highlight w:val="none"/>
              </w:rPr>
            </w:pPr>
            <w:r>
              <w:rPr>
                <w:rFonts w:hint="eastAsia"/>
                <w:szCs w:val="21"/>
                <w:highlight w:val="none"/>
              </w:rPr>
              <w:t>一个包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86" w:type="dxa"/>
            <w:tcBorders>
              <w:top w:val="single" w:color="auto" w:sz="4" w:space="0"/>
              <w:bottom w:val="single" w:color="auto" w:sz="4" w:space="0"/>
              <w:right w:val="single" w:color="auto" w:sz="4" w:space="0"/>
            </w:tcBorders>
            <w:vAlign w:val="center"/>
          </w:tcPr>
          <w:p>
            <w:pPr>
              <w:spacing w:line="480" w:lineRule="exact"/>
              <w:jc w:val="center"/>
              <w:rPr>
                <w:rFonts w:ascii="宋体"/>
                <w:szCs w:val="21"/>
                <w:highlight w:val="none"/>
              </w:rPr>
            </w:pPr>
            <w:r>
              <w:rPr>
                <w:rFonts w:hint="eastAsia" w:ascii="宋体"/>
                <w:szCs w:val="21"/>
                <w:highlight w:val="none"/>
              </w:rPr>
              <w:t>7</w:t>
            </w:r>
          </w:p>
        </w:tc>
        <w:tc>
          <w:tcPr>
            <w:tcW w:w="173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Cs w:val="21"/>
                <w:highlight w:val="none"/>
              </w:rPr>
            </w:pPr>
            <w:r>
              <w:rPr>
                <w:rFonts w:hint="eastAsia"/>
                <w:szCs w:val="21"/>
                <w:highlight w:val="none"/>
              </w:rPr>
              <w:t>资金来源</w:t>
            </w:r>
          </w:p>
        </w:tc>
        <w:tc>
          <w:tcPr>
            <w:tcW w:w="6618" w:type="dxa"/>
            <w:tcBorders>
              <w:top w:val="single" w:color="auto" w:sz="4" w:space="0"/>
              <w:left w:val="single" w:color="auto" w:sz="4" w:space="0"/>
              <w:bottom w:val="single" w:color="auto" w:sz="4" w:space="0"/>
            </w:tcBorders>
            <w:vAlign w:val="center"/>
          </w:tcPr>
          <w:p>
            <w:pPr>
              <w:spacing w:line="420" w:lineRule="exact"/>
              <w:rPr>
                <w:szCs w:val="21"/>
                <w:highlight w:val="none"/>
              </w:rPr>
            </w:pPr>
            <w:r>
              <w:rPr>
                <w:rFonts w:hint="eastAsia" w:ascii="宋体" w:hAnsi="宋体" w:cs="宋体"/>
                <w:szCs w:val="21"/>
                <w:highlight w:val="none"/>
              </w:rPr>
              <w:t>自筹资金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86" w:type="dxa"/>
            <w:tcBorders>
              <w:top w:val="single" w:color="auto" w:sz="4" w:space="0"/>
              <w:right w:val="single" w:color="auto" w:sz="4" w:space="0"/>
            </w:tcBorders>
            <w:vAlign w:val="center"/>
          </w:tcPr>
          <w:p>
            <w:pPr>
              <w:spacing w:line="480" w:lineRule="exact"/>
              <w:jc w:val="center"/>
              <w:rPr>
                <w:rFonts w:ascii="宋体"/>
                <w:szCs w:val="21"/>
                <w:highlight w:val="none"/>
              </w:rPr>
            </w:pPr>
            <w:r>
              <w:rPr>
                <w:rFonts w:hint="eastAsia" w:ascii="宋体"/>
                <w:szCs w:val="21"/>
                <w:highlight w:val="none"/>
              </w:rPr>
              <w:t>8</w:t>
            </w:r>
          </w:p>
        </w:tc>
        <w:tc>
          <w:tcPr>
            <w:tcW w:w="1734" w:type="dxa"/>
            <w:tcBorders>
              <w:top w:val="single" w:color="auto" w:sz="4" w:space="0"/>
              <w:left w:val="single" w:color="auto" w:sz="4" w:space="0"/>
              <w:right w:val="single" w:color="auto" w:sz="4" w:space="0"/>
            </w:tcBorders>
            <w:vAlign w:val="center"/>
          </w:tcPr>
          <w:p>
            <w:pPr>
              <w:spacing w:line="480" w:lineRule="exact"/>
              <w:jc w:val="center"/>
              <w:rPr>
                <w:rFonts w:hint="eastAsia" w:eastAsia="宋体"/>
                <w:szCs w:val="21"/>
                <w:highlight w:val="none"/>
                <w:lang w:val="en-US" w:eastAsia="zh-CN"/>
              </w:rPr>
            </w:pPr>
            <w:r>
              <w:rPr>
                <w:rFonts w:hint="eastAsia"/>
                <w:szCs w:val="21"/>
                <w:highlight w:val="none"/>
              </w:rPr>
              <w:t>最高磋商</w:t>
            </w:r>
            <w:r>
              <w:rPr>
                <w:rFonts w:hint="eastAsia"/>
                <w:szCs w:val="21"/>
                <w:highlight w:val="none"/>
                <w:lang w:val="en-US" w:eastAsia="zh-CN"/>
              </w:rPr>
              <w:t>限价</w:t>
            </w:r>
          </w:p>
        </w:tc>
        <w:tc>
          <w:tcPr>
            <w:tcW w:w="6618" w:type="dxa"/>
            <w:tcBorders>
              <w:top w:val="single" w:color="auto" w:sz="4" w:space="0"/>
              <w:left w:val="single" w:color="auto" w:sz="4" w:space="0"/>
              <w:bottom w:val="single" w:color="auto" w:sz="4" w:space="0"/>
            </w:tcBorders>
            <w:vAlign w:val="center"/>
          </w:tcPr>
          <w:p>
            <w:pPr>
              <w:spacing w:line="420" w:lineRule="exact"/>
              <w:rPr>
                <w:rFonts w:hint="default" w:eastAsia="宋体"/>
                <w:szCs w:val="21"/>
                <w:highlight w:val="none"/>
                <w:lang w:val="en-US" w:eastAsia="zh-CN"/>
              </w:rPr>
            </w:pPr>
            <w:r>
              <w:rPr>
                <w:rFonts w:hint="eastAsia"/>
                <w:szCs w:val="21"/>
                <w:highlight w:val="none"/>
                <w:lang w:val="en-US" w:eastAsia="zh-CN"/>
              </w:rPr>
              <w:t>169.5万元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86" w:type="dxa"/>
            <w:tcBorders>
              <w:top w:val="single" w:color="auto" w:sz="4" w:space="0"/>
              <w:bottom w:val="single" w:color="auto" w:sz="4" w:space="0"/>
              <w:right w:val="single" w:color="auto" w:sz="4" w:space="0"/>
            </w:tcBorders>
            <w:vAlign w:val="center"/>
          </w:tcPr>
          <w:p>
            <w:pPr>
              <w:spacing w:line="480" w:lineRule="exact"/>
              <w:jc w:val="center"/>
              <w:rPr>
                <w:rFonts w:ascii="宋体"/>
                <w:szCs w:val="21"/>
                <w:highlight w:val="none"/>
              </w:rPr>
            </w:pPr>
            <w:r>
              <w:rPr>
                <w:rFonts w:hint="eastAsia" w:ascii="宋体"/>
                <w:szCs w:val="21"/>
                <w:highlight w:val="none"/>
              </w:rPr>
              <w:t>9</w:t>
            </w:r>
          </w:p>
        </w:tc>
        <w:tc>
          <w:tcPr>
            <w:tcW w:w="173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Cs w:val="21"/>
                <w:highlight w:val="none"/>
              </w:rPr>
            </w:pPr>
            <w:r>
              <w:rPr>
                <w:rFonts w:hint="eastAsia"/>
                <w:szCs w:val="21"/>
                <w:highlight w:val="none"/>
              </w:rPr>
              <w:t>项目地点</w:t>
            </w:r>
          </w:p>
        </w:tc>
        <w:tc>
          <w:tcPr>
            <w:tcW w:w="6618" w:type="dxa"/>
            <w:tcBorders>
              <w:top w:val="single" w:color="auto" w:sz="4" w:space="0"/>
              <w:left w:val="single" w:color="auto" w:sz="4" w:space="0"/>
              <w:bottom w:val="single" w:color="auto" w:sz="4" w:space="0"/>
            </w:tcBorders>
            <w:vAlign w:val="center"/>
          </w:tcPr>
          <w:p>
            <w:pPr>
              <w:spacing w:line="420" w:lineRule="exact"/>
              <w:rPr>
                <w:rFonts w:hint="eastAsia" w:eastAsia="宋体"/>
                <w:szCs w:val="21"/>
                <w:highlight w:val="none"/>
                <w:lang w:eastAsia="zh-CN"/>
              </w:rPr>
            </w:pPr>
            <w:r>
              <w:rPr>
                <w:rFonts w:hint="eastAsia" w:ascii="宋体" w:hAnsi="宋体" w:cs="宋体"/>
                <w:szCs w:val="21"/>
                <w:highlight w:val="none"/>
                <w:lang w:val="en-US" w:eastAsia="zh-CN"/>
              </w:rPr>
              <w:t>安庆市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86" w:type="dxa"/>
            <w:tcBorders>
              <w:top w:val="single" w:color="auto" w:sz="4" w:space="0"/>
              <w:bottom w:val="single" w:color="auto" w:sz="4" w:space="0"/>
              <w:right w:val="single" w:color="auto" w:sz="4" w:space="0"/>
            </w:tcBorders>
            <w:vAlign w:val="center"/>
          </w:tcPr>
          <w:p>
            <w:pPr>
              <w:spacing w:line="480" w:lineRule="exact"/>
              <w:jc w:val="center"/>
              <w:rPr>
                <w:rFonts w:ascii="宋体"/>
                <w:szCs w:val="21"/>
                <w:highlight w:val="none"/>
              </w:rPr>
            </w:pPr>
            <w:r>
              <w:rPr>
                <w:rFonts w:ascii="宋体" w:hAnsi="宋体"/>
                <w:szCs w:val="21"/>
                <w:highlight w:val="none"/>
              </w:rPr>
              <w:t>1</w:t>
            </w:r>
            <w:r>
              <w:rPr>
                <w:rFonts w:hint="eastAsia" w:ascii="宋体" w:hAnsi="宋体"/>
                <w:szCs w:val="21"/>
                <w:highlight w:val="none"/>
              </w:rPr>
              <w:t>0</w:t>
            </w:r>
          </w:p>
        </w:tc>
        <w:tc>
          <w:tcPr>
            <w:tcW w:w="173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Cs w:val="21"/>
                <w:highlight w:val="none"/>
              </w:rPr>
            </w:pPr>
            <w:r>
              <w:rPr>
                <w:rFonts w:hint="eastAsia"/>
                <w:szCs w:val="21"/>
                <w:highlight w:val="none"/>
              </w:rPr>
              <w:t>交货、安装、调试期</w:t>
            </w:r>
          </w:p>
        </w:tc>
        <w:tc>
          <w:tcPr>
            <w:tcW w:w="6618" w:type="dxa"/>
            <w:tcBorders>
              <w:top w:val="single" w:color="auto" w:sz="4" w:space="0"/>
              <w:left w:val="single" w:color="auto" w:sz="4" w:space="0"/>
              <w:bottom w:val="single" w:color="auto" w:sz="4" w:space="0"/>
            </w:tcBorders>
            <w:vAlign w:val="center"/>
          </w:tcPr>
          <w:p>
            <w:pPr>
              <w:spacing w:line="480" w:lineRule="exact"/>
              <w:rPr>
                <w:szCs w:val="21"/>
                <w:highlight w:val="none"/>
              </w:rPr>
            </w:pPr>
            <w:r>
              <w:rPr>
                <w:rFonts w:hint="eastAsia"/>
                <w:szCs w:val="21"/>
                <w:highlight w:val="none"/>
                <w:lang w:val="en-US" w:eastAsia="zh-CN"/>
              </w:rPr>
              <w:t>分批次供货，合同签订后采购人确定第一批货物的供货量后20日历天内完成第一批次的货物供货及安装，其他批次供货时间需满足采购人要求；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44" w:hRule="atLeast"/>
          <w:jc w:val="center"/>
        </w:trPr>
        <w:tc>
          <w:tcPr>
            <w:tcW w:w="786" w:type="dxa"/>
            <w:tcBorders>
              <w:top w:val="single" w:color="auto" w:sz="4" w:space="0"/>
              <w:bottom w:val="single" w:color="auto" w:sz="4" w:space="0"/>
              <w:right w:val="single" w:color="auto" w:sz="4" w:space="0"/>
            </w:tcBorders>
            <w:vAlign w:val="center"/>
          </w:tcPr>
          <w:p>
            <w:pPr>
              <w:spacing w:line="480" w:lineRule="exact"/>
              <w:jc w:val="center"/>
              <w:rPr>
                <w:rFonts w:ascii="宋体"/>
                <w:szCs w:val="21"/>
                <w:highlight w:val="none"/>
              </w:rPr>
            </w:pPr>
            <w:r>
              <w:rPr>
                <w:rFonts w:ascii="宋体" w:hAnsi="宋体"/>
                <w:szCs w:val="21"/>
                <w:highlight w:val="none"/>
              </w:rPr>
              <w:t>1</w:t>
            </w:r>
            <w:r>
              <w:rPr>
                <w:rFonts w:hint="eastAsia" w:ascii="宋体" w:hAnsi="宋体"/>
                <w:szCs w:val="21"/>
                <w:highlight w:val="none"/>
              </w:rPr>
              <w:t>1</w:t>
            </w:r>
          </w:p>
        </w:tc>
        <w:tc>
          <w:tcPr>
            <w:tcW w:w="173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highlight w:val="none"/>
              </w:rPr>
            </w:pPr>
            <w:r>
              <w:rPr>
                <w:rFonts w:hint="eastAsia" w:ascii="宋体" w:hAnsi="宋体"/>
                <w:szCs w:val="21"/>
                <w:highlight w:val="none"/>
              </w:rPr>
              <w:t>资格条件</w:t>
            </w:r>
          </w:p>
        </w:tc>
        <w:tc>
          <w:tcPr>
            <w:tcW w:w="6618" w:type="dxa"/>
            <w:tcBorders>
              <w:top w:val="single" w:color="auto" w:sz="4" w:space="0"/>
              <w:left w:val="single" w:color="auto" w:sz="4" w:space="0"/>
              <w:bottom w:val="single" w:color="auto" w:sz="4" w:space="0"/>
            </w:tcBorders>
            <w:vAlign w:val="center"/>
          </w:tcPr>
          <w:p>
            <w:pPr>
              <w:spacing w:line="420" w:lineRule="exact"/>
              <w:rPr>
                <w:rFonts w:ascii="宋体" w:hAnsi="宋体" w:cs="宋体"/>
                <w:szCs w:val="21"/>
                <w:highlight w:val="none"/>
              </w:rPr>
            </w:pPr>
            <w:r>
              <w:rPr>
                <w:rFonts w:hint="eastAsia" w:ascii="宋体" w:hAnsi="宋体" w:cs="宋体"/>
                <w:szCs w:val="21"/>
                <w:highlight w:val="none"/>
              </w:rPr>
              <w:t>1.满足《中华人民共和国政府采购法》第二十二条规定；</w:t>
            </w:r>
          </w:p>
          <w:p>
            <w:pPr>
              <w:spacing w:line="420" w:lineRule="exact"/>
              <w:rPr>
                <w:rFonts w:ascii="宋体" w:hAnsi="宋体" w:cs="宋体"/>
                <w:szCs w:val="21"/>
                <w:highlight w:val="none"/>
              </w:rPr>
            </w:pPr>
            <w:r>
              <w:rPr>
                <w:rFonts w:hint="eastAsia" w:ascii="宋体" w:hAnsi="宋体" w:cs="宋体"/>
                <w:szCs w:val="21"/>
                <w:highlight w:val="none"/>
              </w:rPr>
              <w:t>2.落实政府采购政策需满足的资格要求：/</w:t>
            </w:r>
          </w:p>
          <w:p>
            <w:pPr>
              <w:spacing w:line="420" w:lineRule="exact"/>
              <w:rPr>
                <w:rFonts w:hint="eastAsia" w:ascii="宋体" w:eastAsia="宋体"/>
                <w:szCs w:val="21"/>
                <w:highlight w:val="none"/>
                <w:lang w:eastAsia="zh-CN"/>
              </w:rPr>
            </w:pPr>
            <w:r>
              <w:rPr>
                <w:rFonts w:hint="eastAsia" w:ascii="宋体" w:hAnsi="宋体" w:cs="宋体"/>
                <w:szCs w:val="21"/>
                <w:highlight w:val="none"/>
              </w:rPr>
              <w:t>3.本项目的特定资格要求：</w:t>
            </w:r>
            <w:r>
              <w:rPr>
                <w:rFonts w:hint="eastAsia" w:ascii="宋体" w:hAnsi="宋体" w:cs="宋体"/>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86" w:type="dxa"/>
            <w:tcBorders>
              <w:top w:val="single" w:color="auto" w:sz="4" w:space="0"/>
              <w:bottom w:val="single" w:color="auto" w:sz="4" w:space="0"/>
              <w:right w:val="single" w:color="auto" w:sz="4" w:space="0"/>
            </w:tcBorders>
            <w:vAlign w:val="center"/>
          </w:tcPr>
          <w:p>
            <w:pPr>
              <w:spacing w:line="480" w:lineRule="exact"/>
              <w:jc w:val="center"/>
              <w:rPr>
                <w:rFonts w:ascii="宋体"/>
                <w:szCs w:val="21"/>
                <w:highlight w:val="none"/>
              </w:rPr>
            </w:pPr>
            <w:r>
              <w:rPr>
                <w:rFonts w:ascii="宋体" w:hAnsi="宋体"/>
                <w:szCs w:val="21"/>
                <w:highlight w:val="none"/>
              </w:rPr>
              <w:t>1</w:t>
            </w:r>
            <w:r>
              <w:rPr>
                <w:rFonts w:hint="eastAsia" w:ascii="宋体" w:hAnsi="宋体"/>
                <w:szCs w:val="21"/>
                <w:highlight w:val="none"/>
              </w:rPr>
              <w:t>2</w:t>
            </w:r>
          </w:p>
        </w:tc>
        <w:tc>
          <w:tcPr>
            <w:tcW w:w="173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highlight w:val="none"/>
              </w:rPr>
            </w:pPr>
            <w:r>
              <w:rPr>
                <w:rFonts w:hint="eastAsia" w:ascii="宋体" w:hAnsi="宋体"/>
                <w:szCs w:val="21"/>
                <w:highlight w:val="none"/>
              </w:rPr>
              <w:t>资格审查方式</w:t>
            </w:r>
          </w:p>
        </w:tc>
        <w:tc>
          <w:tcPr>
            <w:tcW w:w="6618" w:type="dxa"/>
            <w:tcBorders>
              <w:top w:val="single" w:color="auto" w:sz="4" w:space="0"/>
              <w:left w:val="single" w:color="auto" w:sz="4" w:space="0"/>
              <w:bottom w:val="single" w:color="auto" w:sz="4" w:space="0"/>
            </w:tcBorders>
            <w:vAlign w:val="center"/>
          </w:tcPr>
          <w:p>
            <w:pPr>
              <w:spacing w:line="480" w:lineRule="exact"/>
              <w:rPr>
                <w:rFonts w:ascii="宋体"/>
                <w:szCs w:val="21"/>
                <w:highlight w:val="none"/>
              </w:rPr>
            </w:pPr>
            <w:r>
              <w:rPr>
                <w:rFonts w:hint="eastAsia" w:ascii="宋体" w:hAnsi="宋体"/>
                <w:szCs w:val="21"/>
                <w:highlight w:val="none"/>
              </w:rPr>
              <w:t>资格后审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86" w:type="dxa"/>
            <w:tcBorders>
              <w:top w:val="single" w:color="auto" w:sz="4" w:space="0"/>
              <w:bottom w:val="single" w:color="auto" w:sz="4" w:space="0"/>
              <w:right w:val="single" w:color="auto" w:sz="4" w:space="0"/>
            </w:tcBorders>
            <w:vAlign w:val="center"/>
          </w:tcPr>
          <w:p>
            <w:pPr>
              <w:spacing w:line="480" w:lineRule="exact"/>
              <w:jc w:val="center"/>
              <w:rPr>
                <w:rFonts w:ascii="宋体"/>
                <w:szCs w:val="21"/>
                <w:highlight w:val="none"/>
              </w:rPr>
            </w:pPr>
            <w:r>
              <w:rPr>
                <w:rFonts w:ascii="宋体" w:hAnsi="宋体"/>
                <w:szCs w:val="21"/>
                <w:highlight w:val="none"/>
              </w:rPr>
              <w:t>1</w:t>
            </w:r>
            <w:r>
              <w:rPr>
                <w:rFonts w:hint="eastAsia" w:ascii="宋体" w:hAnsi="宋体"/>
                <w:szCs w:val="21"/>
                <w:highlight w:val="none"/>
              </w:rPr>
              <w:t>3</w:t>
            </w:r>
          </w:p>
        </w:tc>
        <w:tc>
          <w:tcPr>
            <w:tcW w:w="173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highlight w:val="none"/>
              </w:rPr>
            </w:pPr>
            <w:r>
              <w:rPr>
                <w:rFonts w:hint="eastAsia" w:ascii="宋体" w:hAnsi="宋体"/>
                <w:szCs w:val="21"/>
                <w:highlight w:val="none"/>
              </w:rPr>
              <w:t>磋商有效期</w:t>
            </w:r>
          </w:p>
        </w:tc>
        <w:tc>
          <w:tcPr>
            <w:tcW w:w="6618" w:type="dxa"/>
            <w:tcBorders>
              <w:top w:val="single" w:color="auto" w:sz="4" w:space="0"/>
              <w:left w:val="single" w:color="auto" w:sz="4" w:space="0"/>
              <w:bottom w:val="single" w:color="auto" w:sz="4" w:space="0"/>
            </w:tcBorders>
            <w:vAlign w:val="center"/>
          </w:tcPr>
          <w:p>
            <w:pPr>
              <w:spacing w:line="480" w:lineRule="exact"/>
              <w:ind w:left="-2" w:leftChars="-1" w:firstLine="2"/>
              <w:rPr>
                <w:rFonts w:ascii="宋体"/>
                <w:szCs w:val="21"/>
                <w:highlight w:val="none"/>
              </w:rPr>
            </w:pPr>
            <w:r>
              <w:rPr>
                <w:rFonts w:hint="eastAsia" w:ascii="宋体" w:hAnsi="宋体"/>
                <w:szCs w:val="21"/>
                <w:highlight w:val="none"/>
                <w:lang w:val="en-US" w:eastAsia="zh-CN"/>
              </w:rPr>
              <w:t>90</w:t>
            </w:r>
            <w:r>
              <w:rPr>
                <w:rFonts w:ascii="宋体" w:hAnsi="宋体"/>
                <w:szCs w:val="21"/>
                <w:highlight w:val="none"/>
              </w:rPr>
              <w:t>日历天</w:t>
            </w:r>
            <w:r>
              <w:rPr>
                <w:rFonts w:hint="eastAsia" w:ascii="宋体" w:hAnsi="宋体"/>
                <w:szCs w:val="21"/>
                <w:highlight w:val="none"/>
              </w:rPr>
              <w:t>（从响应文件提交截止时间算起）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86" w:type="dxa"/>
            <w:tcBorders>
              <w:top w:val="single" w:color="auto" w:sz="4" w:space="0"/>
              <w:bottom w:val="single" w:color="auto" w:sz="4" w:space="0"/>
              <w:right w:val="single" w:color="auto" w:sz="4" w:space="0"/>
            </w:tcBorders>
            <w:vAlign w:val="center"/>
          </w:tcPr>
          <w:p>
            <w:pPr>
              <w:spacing w:line="480" w:lineRule="exact"/>
              <w:jc w:val="center"/>
              <w:rPr>
                <w:rFonts w:ascii="宋体"/>
                <w:szCs w:val="21"/>
                <w:highlight w:val="none"/>
              </w:rPr>
            </w:pPr>
            <w:r>
              <w:rPr>
                <w:rFonts w:hint="eastAsia" w:ascii="宋体" w:hAnsi="宋体" w:cs="宋体"/>
                <w:color w:val="000000"/>
                <w:szCs w:val="21"/>
                <w:highlight w:val="none"/>
              </w:rPr>
              <w:t>14</w:t>
            </w:r>
          </w:p>
        </w:tc>
        <w:tc>
          <w:tcPr>
            <w:tcW w:w="173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highlight w:val="none"/>
              </w:rPr>
            </w:pPr>
            <w:r>
              <w:rPr>
                <w:rFonts w:hint="eastAsia" w:ascii="宋体" w:hAnsi="宋体"/>
                <w:szCs w:val="21"/>
                <w:highlight w:val="none"/>
              </w:rPr>
              <w:t>磋商保证金</w:t>
            </w:r>
          </w:p>
        </w:tc>
        <w:tc>
          <w:tcPr>
            <w:tcW w:w="6618" w:type="dxa"/>
            <w:tcBorders>
              <w:top w:val="single" w:color="auto" w:sz="4" w:space="0"/>
              <w:left w:val="single" w:color="auto" w:sz="4" w:space="0"/>
              <w:bottom w:val="single" w:color="auto" w:sz="4" w:space="0"/>
            </w:tcBorders>
            <w:vAlign w:val="center"/>
          </w:tcPr>
          <w:p>
            <w:pPr>
              <w:spacing w:line="420" w:lineRule="exact"/>
              <w:rPr>
                <w:rFonts w:ascii="宋体"/>
                <w:szCs w:val="21"/>
                <w:highlight w:val="none"/>
              </w:rPr>
            </w:pPr>
            <w:r>
              <w:rPr>
                <w:rFonts w:hint="eastAsia" w:ascii="宋体"/>
                <w:szCs w:val="21"/>
                <w:highlight w:val="none"/>
              </w:rPr>
              <w:t>本项目免收。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57" w:hRule="atLeast"/>
          <w:jc w:val="center"/>
        </w:trPr>
        <w:tc>
          <w:tcPr>
            <w:tcW w:w="786" w:type="dxa"/>
            <w:tcBorders>
              <w:top w:val="single" w:color="auto" w:sz="4" w:space="0"/>
              <w:bottom w:val="single" w:color="auto" w:sz="4" w:space="0"/>
              <w:right w:val="single" w:color="auto" w:sz="4" w:space="0"/>
            </w:tcBorders>
            <w:vAlign w:val="center"/>
          </w:tcPr>
          <w:p>
            <w:pPr>
              <w:spacing w:line="480" w:lineRule="exact"/>
              <w:jc w:val="center"/>
              <w:rPr>
                <w:rFonts w:ascii="宋体"/>
                <w:szCs w:val="21"/>
                <w:highlight w:val="none"/>
              </w:rPr>
            </w:pPr>
            <w:r>
              <w:rPr>
                <w:rFonts w:hint="eastAsia" w:ascii="宋体" w:hAnsi="宋体"/>
                <w:szCs w:val="21"/>
                <w:highlight w:val="none"/>
              </w:rPr>
              <w:t>15</w:t>
            </w:r>
          </w:p>
        </w:tc>
        <w:tc>
          <w:tcPr>
            <w:tcW w:w="173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highlight w:val="none"/>
              </w:rPr>
            </w:pPr>
            <w:r>
              <w:rPr>
                <w:rFonts w:hint="eastAsia" w:ascii="宋体" w:hAnsi="宋体"/>
                <w:szCs w:val="21"/>
                <w:highlight w:val="none"/>
              </w:rPr>
              <w:t>提交响应文件</w:t>
            </w:r>
          </w:p>
        </w:tc>
        <w:tc>
          <w:tcPr>
            <w:tcW w:w="6618" w:type="dxa"/>
            <w:tcBorders>
              <w:top w:val="single" w:color="auto" w:sz="4" w:space="0"/>
              <w:left w:val="single" w:color="auto" w:sz="4" w:space="0"/>
              <w:bottom w:val="single" w:color="auto" w:sz="4" w:space="0"/>
            </w:tcBorders>
            <w:vAlign w:val="center"/>
          </w:tcPr>
          <w:p>
            <w:pPr>
              <w:pStyle w:val="20"/>
              <w:widowControl/>
              <w:spacing w:line="420" w:lineRule="exact"/>
              <w:jc w:val="both"/>
              <w:rPr>
                <w:rFonts w:hint="eastAsia" w:ascii="宋体" w:hAnsi="宋体" w:eastAsia="宋体" w:cs="宋体"/>
                <w:sz w:val="21"/>
                <w:szCs w:val="21"/>
                <w:highlight w:val="none"/>
                <w:lang w:eastAsia="zh-CN"/>
              </w:rPr>
            </w:pPr>
            <w:r>
              <w:rPr>
                <w:rFonts w:hint="eastAsia" w:ascii="宋体" w:hAnsi="宋体" w:cs="宋体"/>
                <w:sz w:val="21"/>
                <w:szCs w:val="21"/>
                <w:highlight w:val="none"/>
              </w:rPr>
              <w:t>1、提交响应文件截止时间：</w:t>
            </w:r>
            <w:r>
              <w:rPr>
                <w:rFonts w:hint="eastAsia" w:ascii="宋体" w:hAnsi="宋体" w:eastAsia="宋体" w:cs="宋体"/>
                <w:sz w:val="21"/>
                <w:szCs w:val="21"/>
                <w:highlight w:val="none"/>
                <w:u w:val="single"/>
              </w:rPr>
              <w:t>2022年10月24日9点00分</w:t>
            </w:r>
          </w:p>
          <w:p>
            <w:pPr>
              <w:adjustRightInd w:val="0"/>
              <w:snapToGrid w:val="0"/>
              <w:spacing w:line="420" w:lineRule="exact"/>
              <w:rPr>
                <w:rFonts w:hAnsi="宋体"/>
                <w:b/>
                <w:bCs/>
                <w:szCs w:val="21"/>
                <w:highlight w:val="none"/>
              </w:rPr>
            </w:pPr>
            <w:r>
              <w:rPr>
                <w:rFonts w:hint="eastAsia" w:hAnsi="宋体"/>
                <w:b/>
                <w:bCs/>
                <w:szCs w:val="21"/>
                <w:highlight w:val="none"/>
              </w:rPr>
              <w:t>2、壹份正本，</w:t>
            </w:r>
            <w:r>
              <w:rPr>
                <w:rFonts w:hint="eastAsia" w:hAnsi="宋体"/>
                <w:b/>
                <w:bCs/>
                <w:szCs w:val="21"/>
                <w:highlight w:val="none"/>
                <w:lang w:val="en-US" w:eastAsia="zh-CN"/>
              </w:rPr>
              <w:t>贰</w:t>
            </w:r>
            <w:r>
              <w:rPr>
                <w:rFonts w:hint="eastAsia" w:hAnsi="宋体"/>
                <w:b/>
                <w:bCs/>
                <w:szCs w:val="21"/>
                <w:highlight w:val="none"/>
              </w:rPr>
              <w:t>份副本，装在同一密封袋内，密封提交</w:t>
            </w:r>
            <w:r>
              <w:rPr>
                <w:rFonts w:hint="eastAsia" w:hAnsi="宋体" w:cs="宋体"/>
                <w:b/>
                <w:bCs/>
                <w:highlight w:val="none"/>
              </w:rPr>
              <w:t>。</w:t>
            </w:r>
          </w:p>
          <w:p>
            <w:pPr>
              <w:pStyle w:val="30"/>
              <w:spacing w:line="420" w:lineRule="exact"/>
              <w:rPr>
                <w:rFonts w:ascii="Times New Roman" w:hAnsi="Times New Roman" w:cs="Times New Roman"/>
                <w:b/>
                <w:bCs/>
                <w:highlight w:val="none"/>
              </w:rPr>
            </w:pPr>
            <w:r>
              <w:rPr>
                <w:rFonts w:hint="eastAsia" w:ascii="Times New Roman" w:hAnsi="Times New Roman" w:cs="Times New Roman"/>
                <w:b/>
                <w:bCs/>
                <w:highlight w:val="none"/>
              </w:rPr>
              <w:t>3、密封袋上应加盖响应人公章。</w:t>
            </w:r>
          </w:p>
          <w:p>
            <w:pPr>
              <w:pStyle w:val="20"/>
              <w:widowControl/>
              <w:spacing w:line="480" w:lineRule="exact"/>
              <w:jc w:val="both"/>
              <w:rPr>
                <w:rFonts w:ascii="宋体"/>
                <w:szCs w:val="21"/>
                <w:highlight w:val="none"/>
              </w:rPr>
            </w:pPr>
            <w:r>
              <w:rPr>
                <w:rFonts w:hint="eastAsia"/>
                <w:sz w:val="21"/>
                <w:highlight w:val="none"/>
              </w:rPr>
              <w:t>4、响应文件需装订。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2" w:hRule="atLeast"/>
          <w:jc w:val="center"/>
        </w:trPr>
        <w:tc>
          <w:tcPr>
            <w:tcW w:w="786" w:type="dxa"/>
            <w:tcBorders>
              <w:top w:val="single" w:color="auto" w:sz="4" w:space="0"/>
              <w:bottom w:val="single" w:color="auto" w:sz="4" w:space="0"/>
              <w:right w:val="single" w:color="auto" w:sz="4" w:space="0"/>
            </w:tcBorders>
            <w:vAlign w:val="center"/>
          </w:tcPr>
          <w:p>
            <w:pPr>
              <w:spacing w:line="420" w:lineRule="exact"/>
              <w:jc w:val="center"/>
              <w:rPr>
                <w:rFonts w:ascii="宋体" w:hAnsi="宋体"/>
                <w:szCs w:val="21"/>
                <w:highlight w:val="none"/>
              </w:rPr>
            </w:pPr>
            <w:r>
              <w:rPr>
                <w:rFonts w:ascii="宋体" w:hAnsi="宋体"/>
                <w:szCs w:val="21"/>
                <w:highlight w:val="none"/>
              </w:rPr>
              <w:t>1</w:t>
            </w:r>
            <w:r>
              <w:rPr>
                <w:rFonts w:hint="eastAsia" w:ascii="宋体" w:hAnsi="宋体"/>
                <w:szCs w:val="21"/>
                <w:highlight w:val="none"/>
              </w:rPr>
              <w:t>6</w:t>
            </w:r>
          </w:p>
        </w:tc>
        <w:tc>
          <w:tcPr>
            <w:tcW w:w="173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Cs w:val="21"/>
                <w:highlight w:val="none"/>
              </w:rPr>
            </w:pPr>
            <w:r>
              <w:rPr>
                <w:rFonts w:hint="eastAsia" w:ascii="宋体" w:hAnsi="宋体"/>
                <w:szCs w:val="21"/>
                <w:highlight w:val="none"/>
              </w:rPr>
              <w:t>媒介发布</w:t>
            </w:r>
          </w:p>
        </w:tc>
        <w:tc>
          <w:tcPr>
            <w:tcW w:w="6618" w:type="dxa"/>
            <w:tcBorders>
              <w:top w:val="single" w:color="auto" w:sz="4" w:space="0"/>
              <w:left w:val="single" w:color="auto" w:sz="4" w:space="0"/>
              <w:bottom w:val="single" w:color="auto" w:sz="4" w:space="0"/>
            </w:tcBorders>
            <w:vAlign w:val="center"/>
          </w:tcPr>
          <w:p>
            <w:pPr>
              <w:autoSpaceDE w:val="0"/>
              <w:autoSpaceDN w:val="0"/>
              <w:adjustRightInd w:val="0"/>
              <w:spacing w:line="380" w:lineRule="exact"/>
              <w:jc w:val="left"/>
              <w:rPr>
                <w:rFonts w:ascii="宋体" w:hAnsi="宋体"/>
                <w:szCs w:val="21"/>
                <w:highlight w:val="none"/>
              </w:rPr>
            </w:pPr>
            <w:r>
              <w:rPr>
                <w:rFonts w:hint="eastAsia" w:ascii="宋体" w:hAnsi="宋体" w:cs="宋体"/>
                <w:szCs w:val="21"/>
                <w:highlight w:val="none"/>
              </w:rPr>
              <w:t>在安庆经济技术开发区（http://aqdz.anqing.gov.cn/xwzx/tzgg/index.html）</w:t>
            </w:r>
            <w:r>
              <w:rPr>
                <w:rFonts w:hint="eastAsia" w:ascii="宋体" w:hAnsi="宋体" w:cs="宋体"/>
                <w:szCs w:val="21"/>
                <w:highlight w:val="none"/>
                <w:lang w:eastAsia="zh-CN"/>
              </w:rPr>
              <w:t>、</w:t>
            </w:r>
            <w:r>
              <w:rPr>
                <w:rFonts w:hint="eastAsia" w:ascii="宋体" w:hAnsi="宋体" w:cs="宋体"/>
                <w:szCs w:val="21"/>
                <w:highlight w:val="none"/>
              </w:rPr>
              <w:t>安庆皖江高科技投资发展有限公司（http://www.wanjianggaoke.com）、安庆市皖宜项目咨询管理有限公司（http://wyxmzx.com/index.html）</w:t>
            </w:r>
            <w:r>
              <w:rPr>
                <w:rFonts w:hint="eastAsia" w:ascii="宋体" w:hAnsi="宋体" w:cs="宋体"/>
                <w:szCs w:val="21"/>
                <w:highlight w:val="none"/>
                <w:lang w:val="en-US" w:eastAsia="zh-CN"/>
              </w:rPr>
              <w:t>网站</w:t>
            </w:r>
            <w:r>
              <w:rPr>
                <w:rFonts w:hint="eastAsia" w:ascii="宋体" w:hAnsi="宋体" w:cs="宋体"/>
                <w:szCs w:val="21"/>
                <w:highlight w:val="none"/>
              </w:rPr>
              <w:t>发布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86" w:type="dxa"/>
            <w:tcBorders>
              <w:top w:val="single" w:color="auto" w:sz="4" w:space="0"/>
              <w:bottom w:val="single" w:color="auto" w:sz="4" w:space="0"/>
              <w:right w:val="single" w:color="auto" w:sz="4" w:space="0"/>
            </w:tcBorders>
            <w:vAlign w:val="center"/>
          </w:tcPr>
          <w:p>
            <w:pPr>
              <w:spacing w:line="480" w:lineRule="exact"/>
              <w:jc w:val="center"/>
              <w:rPr>
                <w:rFonts w:ascii="宋体"/>
                <w:szCs w:val="21"/>
                <w:highlight w:val="none"/>
              </w:rPr>
            </w:pPr>
            <w:r>
              <w:rPr>
                <w:rFonts w:hint="eastAsia" w:ascii="宋体" w:hAnsi="宋体"/>
                <w:szCs w:val="21"/>
                <w:highlight w:val="none"/>
              </w:rPr>
              <w:t>17</w:t>
            </w:r>
          </w:p>
        </w:tc>
        <w:tc>
          <w:tcPr>
            <w:tcW w:w="173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highlight w:val="none"/>
              </w:rPr>
            </w:pPr>
            <w:r>
              <w:rPr>
                <w:rFonts w:hint="eastAsia" w:ascii="宋体" w:hAnsi="宋体"/>
                <w:szCs w:val="21"/>
                <w:highlight w:val="none"/>
              </w:rPr>
              <w:t>磋商时间和地点</w:t>
            </w:r>
          </w:p>
        </w:tc>
        <w:tc>
          <w:tcPr>
            <w:tcW w:w="6618" w:type="dxa"/>
            <w:tcBorders>
              <w:top w:val="single" w:color="auto" w:sz="4" w:space="0"/>
              <w:left w:val="single" w:color="auto" w:sz="4" w:space="0"/>
              <w:bottom w:val="single" w:color="auto" w:sz="4" w:space="0"/>
            </w:tcBorders>
            <w:vAlign w:val="center"/>
          </w:tcPr>
          <w:p>
            <w:pPr>
              <w:spacing w:line="480" w:lineRule="exact"/>
              <w:rPr>
                <w:rFonts w:ascii="宋体" w:hAnsi="宋体"/>
                <w:szCs w:val="21"/>
                <w:highlight w:val="none"/>
              </w:rPr>
            </w:pPr>
            <w:r>
              <w:rPr>
                <w:rFonts w:hint="eastAsia" w:ascii="宋体" w:hAnsi="宋体"/>
                <w:szCs w:val="21"/>
                <w:highlight w:val="none"/>
              </w:rPr>
              <w:t>时间</w:t>
            </w:r>
            <w:r>
              <w:rPr>
                <w:rFonts w:ascii="宋体" w:hAnsi="宋体"/>
                <w:szCs w:val="21"/>
                <w:highlight w:val="none"/>
              </w:rPr>
              <w:t>:</w:t>
            </w:r>
            <w:r>
              <w:rPr>
                <w:rFonts w:hint="eastAsia" w:ascii="宋体" w:hAnsi="宋体" w:eastAsia="宋体" w:cs="宋体"/>
                <w:sz w:val="21"/>
                <w:szCs w:val="21"/>
                <w:highlight w:val="none"/>
                <w:u w:val="single"/>
              </w:rPr>
              <w:t>2022年10月24日9点00分</w:t>
            </w:r>
          </w:p>
          <w:p>
            <w:pPr>
              <w:spacing w:line="480" w:lineRule="exact"/>
              <w:rPr>
                <w:rFonts w:ascii="宋体"/>
                <w:szCs w:val="21"/>
                <w:highlight w:val="none"/>
              </w:rPr>
            </w:pPr>
            <w:r>
              <w:rPr>
                <w:rFonts w:hint="eastAsia" w:ascii="宋体" w:hAnsi="宋体"/>
                <w:szCs w:val="21"/>
                <w:highlight w:val="none"/>
              </w:rPr>
              <w:t>地点</w:t>
            </w:r>
            <w:r>
              <w:rPr>
                <w:rFonts w:ascii="宋体" w:hAnsi="宋体"/>
                <w:szCs w:val="21"/>
                <w:highlight w:val="none"/>
              </w:rPr>
              <w:t xml:space="preserve">: </w:t>
            </w:r>
            <w:r>
              <w:rPr>
                <w:rFonts w:hint="eastAsia" w:ascii="宋体" w:hAnsi="宋体"/>
                <w:szCs w:val="21"/>
                <w:highlight w:val="none"/>
              </w:rPr>
              <w:t>龙山路213号</w:t>
            </w:r>
          </w:p>
          <w:p>
            <w:pPr>
              <w:spacing w:line="480" w:lineRule="exact"/>
              <w:rPr>
                <w:rFonts w:ascii="宋体"/>
                <w:szCs w:val="21"/>
                <w:highlight w:val="none"/>
              </w:rPr>
            </w:pPr>
            <w:r>
              <w:rPr>
                <w:rFonts w:ascii="宋体" w:hAnsi="宋体"/>
                <w:szCs w:val="21"/>
                <w:highlight w:val="none"/>
              </w:rPr>
              <w:t>(</w:t>
            </w:r>
            <w:r>
              <w:rPr>
                <w:rFonts w:hint="eastAsia" w:ascii="宋体" w:hAnsi="宋体"/>
                <w:szCs w:val="21"/>
                <w:highlight w:val="none"/>
              </w:rPr>
              <w:t>具体磋商地点于磋商当天见一楼大厅电子显示屏</w:t>
            </w:r>
            <w:r>
              <w:rPr>
                <w:rFonts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86" w:type="dxa"/>
            <w:tcBorders>
              <w:top w:val="single" w:color="auto" w:sz="4" w:space="0"/>
              <w:bottom w:val="single" w:color="auto" w:sz="4" w:space="0"/>
              <w:right w:val="single" w:color="auto" w:sz="4" w:space="0"/>
            </w:tcBorders>
            <w:vAlign w:val="center"/>
          </w:tcPr>
          <w:p>
            <w:pPr>
              <w:spacing w:line="480" w:lineRule="exact"/>
              <w:jc w:val="center"/>
              <w:rPr>
                <w:rFonts w:ascii="宋体"/>
                <w:szCs w:val="21"/>
                <w:highlight w:val="none"/>
              </w:rPr>
            </w:pPr>
            <w:r>
              <w:rPr>
                <w:rFonts w:hint="eastAsia" w:ascii="宋体"/>
                <w:szCs w:val="21"/>
                <w:highlight w:val="none"/>
              </w:rPr>
              <w:t>18</w:t>
            </w:r>
          </w:p>
        </w:tc>
        <w:tc>
          <w:tcPr>
            <w:tcW w:w="1734"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宋体"/>
                <w:szCs w:val="21"/>
                <w:highlight w:val="none"/>
              </w:rPr>
            </w:pPr>
            <w:r>
              <w:rPr>
                <w:rFonts w:hint="eastAsia" w:ascii="宋体" w:hAnsi="宋体"/>
                <w:szCs w:val="21"/>
                <w:highlight w:val="none"/>
              </w:rPr>
              <w:t>评审方法</w:t>
            </w:r>
          </w:p>
        </w:tc>
        <w:tc>
          <w:tcPr>
            <w:tcW w:w="6618" w:type="dxa"/>
            <w:tcBorders>
              <w:top w:val="single" w:color="auto" w:sz="4" w:space="0"/>
              <w:left w:val="single" w:color="auto" w:sz="4" w:space="0"/>
              <w:bottom w:val="single" w:color="auto" w:sz="4" w:space="0"/>
            </w:tcBorders>
            <w:vAlign w:val="center"/>
          </w:tcPr>
          <w:p>
            <w:pPr>
              <w:spacing w:line="480" w:lineRule="exact"/>
              <w:rPr>
                <w:rFonts w:ascii="宋体"/>
                <w:szCs w:val="21"/>
                <w:highlight w:val="none"/>
              </w:rPr>
            </w:pPr>
            <w:r>
              <w:rPr>
                <w:rFonts w:hint="eastAsia" w:ascii="宋体" w:hAnsi="宋体"/>
                <w:szCs w:val="21"/>
                <w:highlight w:val="none"/>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86" w:type="dxa"/>
            <w:tcBorders>
              <w:top w:val="single" w:color="auto" w:sz="4" w:space="0"/>
              <w:bottom w:val="single" w:color="auto" w:sz="4" w:space="0"/>
              <w:right w:val="single" w:color="auto" w:sz="4" w:space="0"/>
            </w:tcBorders>
            <w:vAlign w:val="center"/>
          </w:tcPr>
          <w:p>
            <w:pPr>
              <w:spacing w:line="480" w:lineRule="exact"/>
              <w:jc w:val="center"/>
              <w:rPr>
                <w:rFonts w:ascii="宋体"/>
                <w:szCs w:val="21"/>
                <w:highlight w:val="none"/>
              </w:rPr>
            </w:pPr>
            <w:r>
              <w:rPr>
                <w:rFonts w:hint="eastAsia" w:ascii="宋体"/>
                <w:szCs w:val="21"/>
                <w:highlight w:val="none"/>
              </w:rPr>
              <w:t>19</w:t>
            </w:r>
          </w:p>
        </w:tc>
        <w:tc>
          <w:tcPr>
            <w:tcW w:w="173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highlight w:val="none"/>
              </w:rPr>
            </w:pPr>
            <w:r>
              <w:rPr>
                <w:rFonts w:hint="eastAsia" w:ascii="宋体" w:hAnsi="宋体"/>
                <w:szCs w:val="21"/>
                <w:highlight w:val="none"/>
              </w:rPr>
              <w:t>履约保证金</w:t>
            </w:r>
          </w:p>
        </w:tc>
        <w:tc>
          <w:tcPr>
            <w:tcW w:w="6618" w:type="dxa"/>
            <w:tcBorders>
              <w:top w:val="single" w:color="auto" w:sz="4" w:space="0"/>
              <w:left w:val="single" w:color="auto" w:sz="4" w:space="0"/>
              <w:bottom w:val="single" w:color="auto" w:sz="4" w:space="0"/>
            </w:tcBorders>
            <w:vAlign w:val="center"/>
          </w:tcPr>
          <w:p>
            <w:pPr>
              <w:spacing w:line="480" w:lineRule="exact"/>
              <w:rPr>
                <w:rFonts w:ascii="宋体"/>
                <w:b/>
                <w:bCs/>
                <w:szCs w:val="21"/>
                <w:highlight w:val="none"/>
              </w:rPr>
            </w:pPr>
            <w:r>
              <w:rPr>
                <w:rFonts w:hint="eastAsia" w:ascii="宋体" w:hAnsi="宋体"/>
                <w:szCs w:val="21"/>
                <w:highlight w:val="none"/>
              </w:rPr>
              <w:t>履约保证金金额：</w:t>
            </w:r>
            <w:r>
              <w:rPr>
                <w:rFonts w:hint="eastAsia" w:ascii="宋体" w:hAnsi="宋体"/>
                <w:b/>
                <w:bCs/>
                <w:szCs w:val="21"/>
                <w:highlight w:val="none"/>
              </w:rPr>
              <w:t>成交价的</w:t>
            </w:r>
            <w:r>
              <w:rPr>
                <w:rFonts w:hint="eastAsia" w:ascii="宋体" w:hAnsi="宋体"/>
                <w:b/>
                <w:bCs/>
                <w:szCs w:val="21"/>
                <w:highlight w:val="none"/>
                <w:u w:val="single"/>
              </w:rPr>
              <w:t xml:space="preserve"> </w:t>
            </w:r>
            <w:r>
              <w:rPr>
                <w:rFonts w:hint="eastAsia" w:ascii="宋体" w:hAnsi="宋体"/>
                <w:b/>
                <w:bCs/>
                <w:szCs w:val="21"/>
                <w:highlight w:val="none"/>
                <w:u w:val="single"/>
                <w:lang w:val="en-US" w:eastAsia="zh-CN"/>
              </w:rPr>
              <w:t>2.5</w:t>
            </w:r>
            <w:r>
              <w:rPr>
                <w:rFonts w:hint="eastAsia" w:ascii="宋体" w:hAnsi="宋体"/>
                <w:b/>
                <w:bCs/>
                <w:szCs w:val="21"/>
                <w:highlight w:val="none"/>
                <w:u w:val="single"/>
              </w:rPr>
              <w:t xml:space="preserve"> </w:t>
            </w:r>
            <w:r>
              <w:rPr>
                <w:rFonts w:hint="eastAsia" w:ascii="宋体" w:hAnsi="宋体"/>
                <w:b/>
                <w:bCs/>
                <w:szCs w:val="21"/>
                <w:highlight w:val="none"/>
              </w:rPr>
              <w:t>%</w:t>
            </w:r>
          </w:p>
          <w:p>
            <w:pPr>
              <w:spacing w:line="420" w:lineRule="exact"/>
              <w:rPr>
                <w:rFonts w:ascii="宋体" w:hAnsi="宋体"/>
                <w:szCs w:val="21"/>
                <w:highlight w:val="none"/>
              </w:rPr>
            </w:pPr>
            <w:r>
              <w:rPr>
                <w:rFonts w:hint="eastAsia" w:ascii="宋体" w:hAnsi="宋体"/>
                <w:szCs w:val="21"/>
                <w:highlight w:val="none"/>
              </w:rPr>
              <w:t>履约保证金的形式：支票、汇票、本票、银行保函等非现金的形式。（如为银行保函，出具履约担保的银行必须为中国银行、中国工商银行、中国农业银行、中国建设银行、中国邮政储蓄银行、交通银行或供应商基本账户开户行开具的不可撤销的银行保函）。</w:t>
            </w:r>
          </w:p>
          <w:p>
            <w:pPr>
              <w:spacing w:line="480" w:lineRule="exact"/>
              <w:rPr>
                <w:rFonts w:ascii="宋体"/>
                <w:szCs w:val="21"/>
                <w:highlight w:val="none"/>
              </w:rPr>
            </w:pPr>
            <w:r>
              <w:rPr>
                <w:rFonts w:hint="eastAsia" w:ascii="宋体" w:hAnsi="宋体"/>
                <w:szCs w:val="21"/>
                <w:highlight w:val="none"/>
              </w:rPr>
              <w:t>履约保证金的提交：成交人在合同签订前按照磋商文件要求提交给采购人。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86" w:type="dxa"/>
            <w:tcBorders>
              <w:top w:val="single" w:color="auto" w:sz="4" w:space="0"/>
              <w:bottom w:val="single" w:color="auto" w:sz="4" w:space="0"/>
              <w:right w:val="single" w:color="auto" w:sz="4" w:space="0"/>
            </w:tcBorders>
            <w:vAlign w:val="center"/>
          </w:tcPr>
          <w:p>
            <w:pPr>
              <w:spacing w:line="480" w:lineRule="exact"/>
              <w:jc w:val="center"/>
              <w:rPr>
                <w:rFonts w:ascii="宋体"/>
                <w:szCs w:val="21"/>
                <w:highlight w:val="none"/>
              </w:rPr>
            </w:pPr>
            <w:r>
              <w:rPr>
                <w:rFonts w:ascii="宋体" w:hAnsi="宋体"/>
                <w:szCs w:val="21"/>
                <w:highlight w:val="none"/>
              </w:rPr>
              <w:t>2</w:t>
            </w:r>
            <w:r>
              <w:rPr>
                <w:rFonts w:hint="eastAsia" w:ascii="宋体" w:hAnsi="宋体"/>
                <w:szCs w:val="21"/>
                <w:highlight w:val="none"/>
              </w:rPr>
              <w:t>0</w:t>
            </w:r>
          </w:p>
        </w:tc>
        <w:tc>
          <w:tcPr>
            <w:tcW w:w="1734"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宋体"/>
                <w:szCs w:val="21"/>
                <w:highlight w:val="none"/>
              </w:rPr>
            </w:pPr>
            <w:r>
              <w:rPr>
                <w:rFonts w:hint="eastAsia" w:ascii="宋体" w:hAnsi="宋体"/>
                <w:szCs w:val="21"/>
                <w:highlight w:val="none"/>
              </w:rPr>
              <w:t>服务费</w:t>
            </w:r>
            <w:r>
              <w:rPr>
                <w:rFonts w:ascii="宋体" w:hAnsi="宋体"/>
                <w:szCs w:val="21"/>
                <w:highlight w:val="none"/>
              </w:rPr>
              <w:t>(</w:t>
            </w:r>
            <w:r>
              <w:rPr>
                <w:rFonts w:hint="eastAsia" w:ascii="宋体" w:hAnsi="宋体"/>
                <w:szCs w:val="21"/>
                <w:highlight w:val="none"/>
              </w:rPr>
              <w:t>元</w:t>
            </w:r>
            <w:r>
              <w:rPr>
                <w:rFonts w:ascii="宋体" w:hAnsi="宋体"/>
                <w:szCs w:val="21"/>
                <w:highlight w:val="none"/>
              </w:rPr>
              <w:t>)</w:t>
            </w:r>
          </w:p>
        </w:tc>
        <w:tc>
          <w:tcPr>
            <w:tcW w:w="6618" w:type="dxa"/>
            <w:tcBorders>
              <w:top w:val="single" w:color="auto" w:sz="4" w:space="0"/>
              <w:left w:val="single" w:color="auto" w:sz="4" w:space="0"/>
              <w:bottom w:val="single" w:color="auto" w:sz="4" w:space="0"/>
            </w:tcBorders>
            <w:vAlign w:val="center"/>
          </w:tcPr>
          <w:p>
            <w:pPr>
              <w:spacing w:line="480" w:lineRule="exact"/>
              <w:rPr>
                <w:rFonts w:ascii="宋体"/>
                <w:szCs w:val="21"/>
                <w:highlight w:val="none"/>
              </w:rPr>
            </w:pPr>
            <w:r>
              <w:rPr>
                <w:rFonts w:hint="eastAsia" w:ascii="宋体" w:hAnsi="宋体" w:cs="宋体"/>
                <w:szCs w:val="21"/>
                <w:highlight w:val="none"/>
              </w:rPr>
              <w:t>由成交人按照磋商文件要求进行缴纳。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86" w:type="dxa"/>
            <w:tcBorders>
              <w:top w:val="single" w:color="auto" w:sz="4" w:space="0"/>
              <w:bottom w:val="single" w:color="auto" w:sz="4" w:space="0"/>
              <w:right w:val="single" w:color="auto" w:sz="4" w:space="0"/>
            </w:tcBorders>
            <w:vAlign w:val="center"/>
          </w:tcPr>
          <w:p>
            <w:pPr>
              <w:spacing w:line="480" w:lineRule="exact"/>
              <w:jc w:val="center"/>
              <w:rPr>
                <w:rFonts w:ascii="宋体"/>
                <w:szCs w:val="21"/>
                <w:highlight w:val="none"/>
              </w:rPr>
            </w:pPr>
            <w:r>
              <w:rPr>
                <w:rFonts w:hint="eastAsia" w:ascii="宋体" w:hAnsi="宋体"/>
                <w:szCs w:val="21"/>
                <w:highlight w:val="none"/>
              </w:rPr>
              <w:t>21</w:t>
            </w:r>
          </w:p>
        </w:tc>
        <w:tc>
          <w:tcPr>
            <w:tcW w:w="173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highlight w:val="none"/>
              </w:rPr>
            </w:pPr>
            <w:r>
              <w:rPr>
                <w:rFonts w:hint="eastAsia" w:ascii="宋体" w:hAnsi="宋体"/>
                <w:szCs w:val="21"/>
                <w:highlight w:val="none"/>
              </w:rPr>
              <w:t>付款方式</w:t>
            </w:r>
          </w:p>
        </w:tc>
        <w:tc>
          <w:tcPr>
            <w:tcW w:w="6618" w:type="dxa"/>
            <w:tcBorders>
              <w:top w:val="single" w:color="auto" w:sz="4" w:space="0"/>
              <w:left w:val="single" w:color="auto" w:sz="4" w:space="0"/>
              <w:bottom w:val="single" w:color="auto" w:sz="4" w:space="0"/>
            </w:tcBorders>
            <w:vAlign w:val="center"/>
          </w:tcPr>
          <w:p>
            <w:pPr>
              <w:spacing w:line="480" w:lineRule="exact"/>
              <w:rPr>
                <w:rFonts w:hint="eastAsia" w:ascii="宋体" w:eastAsia="宋体"/>
                <w:szCs w:val="21"/>
                <w:highlight w:val="none"/>
                <w:lang w:eastAsia="zh-CN"/>
              </w:rPr>
            </w:pPr>
            <w:r>
              <w:rPr>
                <w:rFonts w:hint="eastAsia" w:ascii="宋体" w:eastAsia="宋体"/>
                <w:szCs w:val="21"/>
                <w:highlight w:val="none"/>
                <w:lang w:eastAsia="zh-CN"/>
              </w:rPr>
              <w:t>所有批次供货结束</w:t>
            </w:r>
            <w:r>
              <w:rPr>
                <w:rFonts w:hint="eastAsia" w:ascii="宋体"/>
                <w:szCs w:val="21"/>
                <w:highlight w:val="none"/>
                <w:lang w:val="en-US" w:eastAsia="zh-CN"/>
              </w:rPr>
              <w:t>并安装验收合格</w:t>
            </w:r>
            <w:r>
              <w:rPr>
                <w:rFonts w:hint="eastAsia" w:ascii="宋体" w:eastAsia="宋体"/>
                <w:szCs w:val="21"/>
                <w:highlight w:val="none"/>
                <w:lang w:eastAsia="zh-CN"/>
              </w:rPr>
              <w:t>后付至合同价的85%，支付</w:t>
            </w:r>
            <w:r>
              <w:rPr>
                <w:rFonts w:hint="eastAsia" w:ascii="宋体"/>
                <w:szCs w:val="21"/>
                <w:highlight w:val="none"/>
                <w:lang w:val="en-US" w:eastAsia="zh-CN"/>
              </w:rPr>
              <w:t>价</w:t>
            </w:r>
            <w:r>
              <w:rPr>
                <w:rFonts w:hint="eastAsia" w:ascii="宋体" w:eastAsia="宋体"/>
                <w:szCs w:val="21"/>
                <w:highlight w:val="none"/>
                <w:lang w:eastAsia="zh-CN"/>
              </w:rPr>
              <w:t>款前，需中标人提供全部货物的增值税专用发票。余款于三年内每年付合同价的5%（无息）。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786" w:type="dxa"/>
            <w:tcBorders>
              <w:top w:val="single" w:color="auto" w:sz="4" w:space="0"/>
              <w:bottom w:val="single" w:color="auto" w:sz="4" w:space="0"/>
              <w:right w:val="single" w:color="auto" w:sz="4" w:space="0"/>
            </w:tcBorders>
            <w:vAlign w:val="center"/>
          </w:tcPr>
          <w:p>
            <w:pPr>
              <w:spacing w:line="480" w:lineRule="exact"/>
              <w:jc w:val="center"/>
              <w:rPr>
                <w:rFonts w:ascii="宋体"/>
                <w:szCs w:val="21"/>
                <w:highlight w:val="none"/>
              </w:rPr>
            </w:pPr>
            <w:r>
              <w:rPr>
                <w:rFonts w:hint="eastAsia" w:ascii="宋体"/>
                <w:szCs w:val="21"/>
                <w:highlight w:val="none"/>
              </w:rPr>
              <w:t>22</w:t>
            </w:r>
          </w:p>
        </w:tc>
        <w:tc>
          <w:tcPr>
            <w:tcW w:w="173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highlight w:val="none"/>
              </w:rPr>
            </w:pPr>
            <w:r>
              <w:rPr>
                <w:rFonts w:hint="eastAsia" w:ascii="宋体" w:hAnsi="宋体"/>
                <w:szCs w:val="21"/>
                <w:highlight w:val="none"/>
              </w:rPr>
              <w:t>说明</w:t>
            </w:r>
          </w:p>
        </w:tc>
        <w:tc>
          <w:tcPr>
            <w:tcW w:w="6618" w:type="dxa"/>
            <w:tcBorders>
              <w:top w:val="single" w:color="auto" w:sz="4" w:space="0"/>
              <w:left w:val="single" w:color="auto" w:sz="4" w:space="0"/>
              <w:bottom w:val="single" w:color="auto" w:sz="4" w:space="0"/>
            </w:tcBorders>
            <w:vAlign w:val="center"/>
          </w:tcPr>
          <w:p>
            <w:pPr>
              <w:spacing w:line="480" w:lineRule="exact"/>
              <w:rPr>
                <w:rFonts w:ascii="宋体"/>
                <w:szCs w:val="21"/>
                <w:highlight w:val="none"/>
              </w:rPr>
            </w:pPr>
            <w:r>
              <w:rPr>
                <w:rFonts w:hint="eastAsia" w:ascii="宋体" w:hAnsi="宋体"/>
                <w:szCs w:val="21"/>
                <w:highlight w:val="none"/>
              </w:rPr>
              <w:t>本磋商文件的解释权归采购单位。</w:t>
            </w:r>
          </w:p>
        </w:tc>
      </w:tr>
    </w:tbl>
    <w:p>
      <w:pPr>
        <w:rPr>
          <w:rFonts w:ascii="宋体" w:hAnsi="宋体"/>
          <w:kern w:val="0"/>
          <w:highlight w:val="none"/>
          <w:lang w:val="zh-CN"/>
        </w:rPr>
      </w:pPr>
      <w:bookmarkStart w:id="50" w:name="_Toc439316872"/>
    </w:p>
    <w:p>
      <w:pPr>
        <w:pStyle w:val="3"/>
        <w:tabs>
          <w:tab w:val="clear" w:pos="1440"/>
          <w:tab w:val="clear" w:pos="5670"/>
        </w:tabs>
        <w:spacing w:beforeLines="0" w:afterLines="0"/>
        <w:ind w:firstLine="0" w:firstLineChars="0"/>
        <w:jc w:val="center"/>
        <w:rPr>
          <w:rFonts w:ascii="宋体" w:hAnsi="宋体" w:eastAsia="宋体" w:cs="Tahoma"/>
          <w:bCs/>
          <w:kern w:val="0"/>
          <w:sz w:val="32"/>
          <w:szCs w:val="32"/>
          <w:highlight w:val="none"/>
          <w:lang w:val="zh-CN"/>
        </w:rPr>
      </w:pPr>
      <w:bookmarkStart w:id="51" w:name="_Toc20486"/>
      <w:r>
        <w:rPr>
          <w:rFonts w:hint="eastAsia" w:ascii="宋体" w:hAnsi="宋体" w:eastAsia="宋体" w:cs="Tahoma"/>
          <w:bCs/>
          <w:kern w:val="0"/>
          <w:sz w:val="32"/>
          <w:szCs w:val="32"/>
          <w:highlight w:val="none"/>
          <w:lang w:val="zh-CN"/>
        </w:rPr>
        <w:t>第二节</w:t>
      </w:r>
      <w:r>
        <w:rPr>
          <w:rFonts w:ascii="宋体" w:hAnsi="宋体" w:eastAsia="宋体" w:cs="Tahoma"/>
          <w:bCs/>
          <w:kern w:val="0"/>
          <w:sz w:val="32"/>
          <w:szCs w:val="32"/>
          <w:highlight w:val="none"/>
          <w:lang w:val="zh-CN"/>
        </w:rPr>
        <w:t xml:space="preserve"> </w:t>
      </w:r>
      <w:r>
        <w:rPr>
          <w:rFonts w:hint="eastAsia" w:ascii="宋体" w:hAnsi="宋体" w:eastAsia="宋体" w:cs="Tahoma"/>
          <w:bCs/>
          <w:kern w:val="0"/>
          <w:sz w:val="32"/>
          <w:szCs w:val="32"/>
          <w:highlight w:val="none"/>
          <w:lang w:val="zh-CN"/>
        </w:rPr>
        <w:t>竞争性磋商须知</w:t>
      </w:r>
      <w:bookmarkEnd w:id="50"/>
      <w:bookmarkEnd w:id="51"/>
    </w:p>
    <w:p>
      <w:pPr>
        <w:autoSpaceDE w:val="0"/>
        <w:autoSpaceDN w:val="0"/>
        <w:adjustRightInd w:val="0"/>
        <w:snapToGrid w:val="0"/>
        <w:spacing w:line="480" w:lineRule="exact"/>
        <w:ind w:firstLine="420"/>
        <w:outlineLvl w:val="2"/>
        <w:rPr>
          <w:rFonts w:ascii="宋体"/>
          <w:b/>
          <w:bCs/>
          <w:szCs w:val="21"/>
          <w:highlight w:val="none"/>
          <w:lang w:val="zh-CN"/>
        </w:rPr>
      </w:pPr>
      <w:bookmarkStart w:id="52" w:name="_Toc18383"/>
      <w:r>
        <w:rPr>
          <w:rFonts w:hint="eastAsia" w:ascii="宋体" w:hAnsi="宋体"/>
          <w:b/>
          <w:bCs/>
          <w:szCs w:val="21"/>
          <w:highlight w:val="none"/>
          <w:lang w:val="zh-CN"/>
        </w:rPr>
        <w:t>一、总</w:t>
      </w:r>
      <w:r>
        <w:rPr>
          <w:rFonts w:ascii="宋体" w:hAnsi="宋体"/>
          <w:b/>
          <w:bCs/>
          <w:szCs w:val="21"/>
          <w:highlight w:val="none"/>
          <w:lang w:val="zh-CN"/>
        </w:rPr>
        <w:t xml:space="preserve">    </w:t>
      </w:r>
      <w:r>
        <w:rPr>
          <w:rFonts w:hint="eastAsia" w:ascii="宋体" w:hAnsi="宋体"/>
          <w:b/>
          <w:bCs/>
          <w:szCs w:val="21"/>
          <w:highlight w:val="none"/>
          <w:lang w:val="zh-CN"/>
        </w:rPr>
        <w:t>则</w:t>
      </w:r>
      <w:bookmarkEnd w:id="52"/>
    </w:p>
    <w:p>
      <w:pPr>
        <w:spacing w:line="540" w:lineRule="exact"/>
        <w:ind w:firstLine="420" w:firstLineChars="200"/>
        <w:rPr>
          <w:rFonts w:ascii="宋体" w:hAnsi="宋体"/>
          <w:szCs w:val="21"/>
          <w:highlight w:val="none"/>
          <w:lang w:val="zh-CN"/>
        </w:rPr>
      </w:pPr>
      <w:bookmarkStart w:id="53" w:name="_Toc7325"/>
      <w:bookmarkStart w:id="54" w:name="_Toc439316919"/>
      <w:bookmarkStart w:id="55" w:name="_Toc15055"/>
      <w:bookmarkStart w:id="56" w:name="_Toc25270"/>
      <w:bookmarkStart w:id="57" w:name="_Toc10523"/>
      <w:bookmarkStart w:id="58" w:name="_Toc21078"/>
      <w:bookmarkStart w:id="59" w:name="_Toc439316873"/>
      <w:r>
        <w:rPr>
          <w:rFonts w:ascii="宋体" w:hAnsi="宋体"/>
          <w:szCs w:val="21"/>
          <w:highlight w:val="none"/>
          <w:lang w:val="zh-CN"/>
        </w:rPr>
        <w:t>1</w:t>
      </w:r>
      <w:r>
        <w:rPr>
          <w:rFonts w:hint="eastAsia" w:ascii="宋体" w:hAnsi="宋体"/>
          <w:szCs w:val="21"/>
          <w:highlight w:val="none"/>
          <w:lang w:val="zh-CN"/>
        </w:rPr>
        <w:t>、适用法律</w:t>
      </w:r>
      <w:bookmarkEnd w:id="53"/>
      <w:bookmarkEnd w:id="54"/>
      <w:bookmarkEnd w:id="55"/>
      <w:bookmarkEnd w:id="56"/>
      <w:bookmarkEnd w:id="57"/>
      <w:bookmarkEnd w:id="58"/>
      <w:bookmarkEnd w:id="59"/>
    </w:p>
    <w:p>
      <w:pPr>
        <w:spacing w:line="540" w:lineRule="exact"/>
        <w:ind w:firstLine="420" w:firstLineChars="200"/>
        <w:rPr>
          <w:rFonts w:ascii="宋体" w:hAnsi="宋体"/>
          <w:szCs w:val="21"/>
          <w:highlight w:val="none"/>
          <w:lang w:val="zh-CN"/>
        </w:rPr>
      </w:pPr>
      <w:r>
        <w:rPr>
          <w:rFonts w:ascii="宋体" w:hAnsi="宋体"/>
          <w:szCs w:val="21"/>
          <w:highlight w:val="none"/>
          <w:lang w:val="zh-CN"/>
        </w:rPr>
        <w:t xml:space="preserve">1.1 </w:t>
      </w:r>
      <w:r>
        <w:rPr>
          <w:rFonts w:hint="eastAsia" w:ascii="宋体" w:hAnsi="宋体"/>
          <w:szCs w:val="21"/>
          <w:highlight w:val="none"/>
          <w:lang w:val="en-US" w:eastAsia="zh-CN"/>
        </w:rPr>
        <w:t>参照</w:t>
      </w:r>
      <w:r>
        <w:rPr>
          <w:rFonts w:hint="eastAsia" w:ascii="宋体" w:hAnsi="宋体"/>
          <w:szCs w:val="21"/>
          <w:highlight w:val="none"/>
          <w:lang w:val="zh-CN"/>
        </w:rPr>
        <w:t>《</w:t>
      </w:r>
      <w:r>
        <w:rPr>
          <w:rFonts w:hint="eastAsia" w:ascii="宋体" w:hAnsi="宋体"/>
          <w:szCs w:val="21"/>
          <w:highlight w:val="none"/>
        </w:rPr>
        <w:t>政府采购竞争性磋商采购方式管理暂行办法</w:t>
      </w:r>
      <w:r>
        <w:rPr>
          <w:rFonts w:hint="eastAsia" w:ascii="宋体" w:hAnsi="宋体"/>
          <w:szCs w:val="21"/>
          <w:highlight w:val="none"/>
          <w:lang w:val="zh-CN"/>
        </w:rPr>
        <w:t>》、《中华人民共和国政府采购法》、《中华人民共和国政府采购法实施条例》等有关法律、规章和规定等。</w:t>
      </w:r>
    </w:p>
    <w:p>
      <w:pPr>
        <w:spacing w:line="540" w:lineRule="exact"/>
        <w:ind w:firstLine="420" w:firstLineChars="200"/>
        <w:rPr>
          <w:rFonts w:ascii="宋体" w:hAnsi="宋体"/>
          <w:szCs w:val="21"/>
          <w:highlight w:val="none"/>
          <w:lang w:val="zh-CN"/>
        </w:rPr>
      </w:pPr>
      <w:bookmarkStart w:id="60" w:name="_Toc24643"/>
      <w:bookmarkStart w:id="61" w:name="_Toc1704"/>
      <w:bookmarkStart w:id="62" w:name="_Toc10933"/>
      <w:bookmarkStart w:id="63" w:name="_Toc439316920"/>
      <w:bookmarkStart w:id="64" w:name="_Toc27113"/>
      <w:bookmarkStart w:id="65" w:name="_Toc439316874"/>
      <w:bookmarkStart w:id="66" w:name="_Toc8228"/>
      <w:r>
        <w:rPr>
          <w:rFonts w:ascii="宋体" w:hAnsi="宋体"/>
          <w:szCs w:val="21"/>
          <w:highlight w:val="none"/>
          <w:lang w:val="zh-CN"/>
        </w:rPr>
        <w:t>2</w:t>
      </w:r>
      <w:r>
        <w:rPr>
          <w:rFonts w:hint="eastAsia" w:ascii="宋体" w:hAnsi="宋体"/>
          <w:szCs w:val="21"/>
          <w:highlight w:val="none"/>
          <w:lang w:val="zh-CN"/>
        </w:rPr>
        <w:t>、定义</w:t>
      </w:r>
      <w:bookmarkEnd w:id="60"/>
      <w:bookmarkEnd w:id="61"/>
      <w:bookmarkEnd w:id="62"/>
      <w:bookmarkEnd w:id="63"/>
      <w:bookmarkEnd w:id="64"/>
      <w:bookmarkEnd w:id="65"/>
      <w:bookmarkEnd w:id="66"/>
    </w:p>
    <w:p>
      <w:pPr>
        <w:spacing w:line="540" w:lineRule="exact"/>
        <w:ind w:firstLine="420" w:firstLineChars="200"/>
        <w:rPr>
          <w:rFonts w:ascii="宋体" w:hAnsi="宋体"/>
          <w:szCs w:val="21"/>
          <w:highlight w:val="none"/>
        </w:rPr>
      </w:pPr>
      <w:r>
        <w:rPr>
          <w:rFonts w:ascii="宋体" w:hAnsi="宋体"/>
          <w:szCs w:val="21"/>
          <w:highlight w:val="none"/>
        </w:rPr>
        <w:t>2.1</w:t>
      </w:r>
      <w:r>
        <w:rPr>
          <w:rFonts w:hint="eastAsia" w:ascii="宋体" w:hAnsi="宋体"/>
          <w:szCs w:val="21"/>
          <w:highlight w:val="none"/>
        </w:rPr>
        <w:t>、采购单位是指采购人和采购代理机构。</w:t>
      </w:r>
    </w:p>
    <w:p>
      <w:pPr>
        <w:spacing w:line="540" w:lineRule="exact"/>
        <w:ind w:firstLine="420" w:firstLineChars="200"/>
        <w:rPr>
          <w:rFonts w:ascii="宋体" w:hAnsi="宋体"/>
          <w:szCs w:val="21"/>
          <w:highlight w:val="none"/>
        </w:rPr>
      </w:pPr>
      <w:r>
        <w:rPr>
          <w:rFonts w:ascii="宋体" w:hAnsi="宋体"/>
          <w:szCs w:val="21"/>
          <w:highlight w:val="none"/>
        </w:rPr>
        <w:t>2.2</w:t>
      </w:r>
      <w:r>
        <w:rPr>
          <w:rFonts w:hint="eastAsia" w:ascii="宋体" w:hAnsi="宋体"/>
          <w:szCs w:val="21"/>
          <w:highlight w:val="none"/>
        </w:rPr>
        <w:t>、供应商是指对“磋商须知前附表”序号</w:t>
      </w:r>
      <w:r>
        <w:rPr>
          <w:rFonts w:ascii="宋体" w:hAnsi="宋体"/>
          <w:szCs w:val="21"/>
          <w:highlight w:val="none"/>
        </w:rPr>
        <w:t>2</w:t>
      </w:r>
      <w:r>
        <w:rPr>
          <w:rFonts w:hint="eastAsia" w:ascii="宋体" w:hAnsi="宋体"/>
          <w:szCs w:val="21"/>
          <w:highlight w:val="none"/>
        </w:rPr>
        <w:t>所指的项目表现出兴趣，按照约定的程序，从采购单位获取了磋商文件，并实际参与了该项目磋商活动的供应商。</w:t>
      </w:r>
    </w:p>
    <w:p>
      <w:pPr>
        <w:spacing w:line="540" w:lineRule="exact"/>
        <w:ind w:firstLine="420" w:firstLineChars="200"/>
        <w:rPr>
          <w:rFonts w:ascii="宋体" w:hAnsi="宋体"/>
          <w:szCs w:val="21"/>
          <w:highlight w:val="none"/>
        </w:rPr>
      </w:pPr>
      <w:r>
        <w:rPr>
          <w:rFonts w:ascii="宋体" w:hAnsi="宋体"/>
          <w:szCs w:val="21"/>
          <w:highlight w:val="none"/>
        </w:rPr>
        <w:t>3</w:t>
      </w:r>
      <w:r>
        <w:rPr>
          <w:rFonts w:hint="eastAsia" w:ascii="宋体" w:hAnsi="宋体"/>
          <w:szCs w:val="21"/>
          <w:highlight w:val="none"/>
        </w:rPr>
        <w:t>、供应商资格要求</w:t>
      </w:r>
    </w:p>
    <w:p>
      <w:pPr>
        <w:spacing w:line="540" w:lineRule="exact"/>
        <w:ind w:firstLine="420" w:firstLineChars="200"/>
        <w:rPr>
          <w:rFonts w:ascii="宋体" w:hAnsi="宋体"/>
          <w:szCs w:val="21"/>
          <w:highlight w:val="none"/>
        </w:rPr>
      </w:pPr>
      <w:r>
        <w:rPr>
          <w:rFonts w:ascii="宋体" w:hAnsi="宋体"/>
          <w:szCs w:val="21"/>
          <w:highlight w:val="none"/>
        </w:rPr>
        <w:t>3.1</w:t>
      </w:r>
      <w:r>
        <w:rPr>
          <w:rFonts w:hint="eastAsia" w:ascii="宋体" w:hAnsi="宋体"/>
          <w:szCs w:val="21"/>
          <w:highlight w:val="none"/>
        </w:rPr>
        <w:t>、参与本项目的供应商必须满足以下要求：见磋商须知前附表。</w:t>
      </w:r>
      <w:r>
        <w:rPr>
          <w:rFonts w:ascii="宋体" w:hAnsi="宋体"/>
          <w:szCs w:val="21"/>
          <w:highlight w:val="none"/>
        </w:rPr>
        <w:t xml:space="preserve"> </w:t>
      </w:r>
    </w:p>
    <w:p>
      <w:pPr>
        <w:spacing w:line="540" w:lineRule="exact"/>
        <w:ind w:firstLine="420" w:firstLineChars="200"/>
        <w:rPr>
          <w:rFonts w:ascii="宋体" w:hAnsi="宋体"/>
          <w:szCs w:val="21"/>
          <w:highlight w:val="none"/>
        </w:rPr>
      </w:pPr>
      <w:r>
        <w:rPr>
          <w:rFonts w:ascii="宋体" w:hAnsi="宋体"/>
          <w:szCs w:val="21"/>
          <w:highlight w:val="none"/>
        </w:rPr>
        <w:t>3.2</w:t>
      </w:r>
      <w:r>
        <w:rPr>
          <w:rFonts w:hint="eastAsia" w:ascii="宋体" w:hAnsi="宋体"/>
          <w:szCs w:val="21"/>
          <w:highlight w:val="none"/>
        </w:rPr>
        <w:t>、供应商之间如果存在下列情形之一的，不得同时参加同一包别或者不分包别的同一项目磋商：</w:t>
      </w:r>
    </w:p>
    <w:p>
      <w:pPr>
        <w:spacing w:line="540" w:lineRule="exact"/>
        <w:ind w:firstLine="420" w:firstLineChars="200"/>
        <w:rPr>
          <w:rFonts w:ascii="宋体" w:hAnsi="宋体"/>
          <w:szCs w:val="21"/>
          <w:highlight w:val="none"/>
        </w:rPr>
      </w:pPr>
      <w:r>
        <w:rPr>
          <w:rFonts w:hint="eastAsia" w:ascii="宋体" w:hAnsi="宋体"/>
          <w:szCs w:val="21"/>
          <w:highlight w:val="none"/>
        </w:rPr>
        <w:t>（1）单位负责人为同一人或者存在直接控股、管理关系的不同供应商；</w:t>
      </w:r>
    </w:p>
    <w:p>
      <w:pPr>
        <w:spacing w:line="540" w:lineRule="exact"/>
        <w:ind w:firstLine="420" w:firstLineChars="200"/>
        <w:rPr>
          <w:rFonts w:ascii="宋体" w:hAnsi="宋体"/>
          <w:szCs w:val="21"/>
          <w:highlight w:val="none"/>
        </w:rPr>
      </w:pPr>
      <w:r>
        <w:rPr>
          <w:rFonts w:hint="eastAsia" w:ascii="宋体" w:hAnsi="宋体"/>
          <w:szCs w:val="21"/>
          <w:highlight w:val="none"/>
        </w:rPr>
        <w:t>（2）除单一来源采购项目外，为采购项目提供整体设计、规范编制或者项目管理、监理、检测等服务的供应商。</w:t>
      </w:r>
    </w:p>
    <w:p>
      <w:pPr>
        <w:spacing w:line="540" w:lineRule="exact"/>
        <w:ind w:firstLine="420" w:firstLineChars="200"/>
        <w:rPr>
          <w:rFonts w:ascii="宋体" w:hAnsi="宋体"/>
          <w:szCs w:val="21"/>
          <w:highlight w:val="none"/>
        </w:rPr>
      </w:pPr>
      <w:r>
        <w:rPr>
          <w:rFonts w:hint="eastAsia" w:ascii="宋体" w:hAnsi="宋体"/>
          <w:szCs w:val="21"/>
          <w:highlight w:val="none"/>
        </w:rPr>
        <w:t>3</w:t>
      </w:r>
      <w:r>
        <w:rPr>
          <w:rFonts w:ascii="宋体" w:hAnsi="宋体"/>
          <w:szCs w:val="21"/>
          <w:highlight w:val="none"/>
        </w:rPr>
        <w:t>.3</w:t>
      </w:r>
      <w:r>
        <w:rPr>
          <w:rFonts w:hint="eastAsia" w:ascii="宋体" w:hAnsi="宋体"/>
          <w:szCs w:val="21"/>
          <w:highlight w:val="none"/>
        </w:rPr>
        <w:t>、银行、保险、石油化工、电力、电信等特殊行业的分公司参与磋商，须取得总公司的相关授权（磋商响应文件中须提供）；银行、保险、石油化工、电力、电信等特殊行业的分公司取得总公司相关授权后，磋商文件中关于法定代表人的要求事项可由分公司负责人代理。</w:t>
      </w:r>
    </w:p>
    <w:p>
      <w:pPr>
        <w:spacing w:line="540" w:lineRule="exact"/>
        <w:ind w:firstLine="420" w:firstLineChars="200"/>
        <w:rPr>
          <w:rFonts w:ascii="宋体" w:hAnsi="宋体"/>
          <w:szCs w:val="21"/>
          <w:highlight w:val="none"/>
        </w:rPr>
      </w:pPr>
      <w:r>
        <w:rPr>
          <w:rFonts w:ascii="宋体" w:hAnsi="宋体"/>
          <w:szCs w:val="21"/>
          <w:highlight w:val="none"/>
        </w:rPr>
        <w:t>3.</w:t>
      </w:r>
      <w:r>
        <w:rPr>
          <w:rFonts w:hint="eastAsia" w:ascii="宋体" w:hAnsi="宋体"/>
          <w:szCs w:val="21"/>
          <w:highlight w:val="none"/>
        </w:rPr>
        <w:t>4、供应商必须确保自己信息真实、准确，否则，供应商因此蒙受损失，采购单位概不负责。</w:t>
      </w:r>
    </w:p>
    <w:p>
      <w:pPr>
        <w:spacing w:line="540" w:lineRule="exact"/>
        <w:ind w:firstLine="420" w:firstLineChars="200"/>
        <w:rPr>
          <w:rFonts w:ascii="宋体" w:hAnsi="宋体"/>
          <w:szCs w:val="21"/>
          <w:highlight w:val="none"/>
        </w:rPr>
      </w:pPr>
      <w:r>
        <w:rPr>
          <w:rFonts w:ascii="宋体" w:hAnsi="宋体"/>
          <w:szCs w:val="21"/>
          <w:highlight w:val="none"/>
        </w:rPr>
        <w:t>4</w:t>
      </w:r>
      <w:r>
        <w:rPr>
          <w:rFonts w:hint="eastAsia" w:ascii="宋体" w:hAnsi="宋体"/>
          <w:szCs w:val="21"/>
          <w:highlight w:val="none"/>
        </w:rPr>
        <w:t>、</w:t>
      </w:r>
      <w:r>
        <w:rPr>
          <w:rFonts w:hint="eastAsia" w:ascii="宋体" w:hAnsi="宋体"/>
          <w:b/>
          <w:bCs/>
          <w:szCs w:val="21"/>
          <w:highlight w:val="none"/>
        </w:rPr>
        <w:t>踏勘现场</w:t>
      </w:r>
      <w:r>
        <w:rPr>
          <w:rFonts w:hint="eastAsia" w:ascii="宋体" w:hAnsi="宋体"/>
          <w:szCs w:val="21"/>
          <w:highlight w:val="none"/>
        </w:rPr>
        <w:t>：供应商自行踏勘现场。供应商应认真对现场环境进行踏勘，对项目环境和影响等素，做出理性的判断和估价。成交后签订合同时和提供服务过程中，供应商不得以不完全了解或不了解现场情况为由，提出任何形式的增加费用或索赔的要求。</w:t>
      </w:r>
    </w:p>
    <w:p>
      <w:pPr>
        <w:spacing w:line="540" w:lineRule="exact"/>
        <w:ind w:firstLine="420" w:firstLineChars="200"/>
        <w:rPr>
          <w:rFonts w:ascii="宋体" w:hAnsi="宋体"/>
          <w:szCs w:val="21"/>
          <w:highlight w:val="none"/>
          <w:lang w:val="zh-CN"/>
        </w:rPr>
      </w:pPr>
      <w:r>
        <w:rPr>
          <w:rFonts w:ascii="宋体" w:hAnsi="宋体"/>
          <w:szCs w:val="21"/>
          <w:highlight w:val="none"/>
          <w:lang w:val="zh-CN"/>
        </w:rPr>
        <w:t>5</w:t>
      </w:r>
      <w:r>
        <w:rPr>
          <w:rFonts w:hint="eastAsia" w:ascii="宋体" w:hAnsi="宋体"/>
          <w:szCs w:val="21"/>
          <w:highlight w:val="none"/>
          <w:lang w:val="zh-CN"/>
        </w:rPr>
        <w:t>、联合体磋商：</w:t>
      </w:r>
    </w:p>
    <w:p>
      <w:pPr>
        <w:spacing w:line="540" w:lineRule="exact"/>
        <w:ind w:firstLine="420" w:firstLineChars="200"/>
        <w:rPr>
          <w:rFonts w:ascii="宋体" w:hAnsi="宋体"/>
          <w:szCs w:val="21"/>
          <w:highlight w:val="none"/>
        </w:rPr>
      </w:pPr>
      <w:r>
        <w:rPr>
          <w:rFonts w:hint="eastAsia" w:ascii="宋体" w:hAnsi="宋体"/>
          <w:szCs w:val="21"/>
          <w:highlight w:val="none"/>
        </w:rPr>
        <w:t>5.1、除非本项目明确要求不接受联合体形式响应外，两个或两个以上供应商可以组成一个联合体，以一个供应商的身份响应。</w:t>
      </w:r>
    </w:p>
    <w:p>
      <w:pPr>
        <w:spacing w:line="540" w:lineRule="exact"/>
        <w:ind w:firstLine="420" w:firstLineChars="200"/>
        <w:rPr>
          <w:rFonts w:ascii="宋体" w:hAnsi="宋体"/>
          <w:szCs w:val="21"/>
          <w:highlight w:val="none"/>
        </w:rPr>
      </w:pPr>
      <w:r>
        <w:rPr>
          <w:rFonts w:hint="eastAsia" w:ascii="宋体" w:hAnsi="宋体"/>
          <w:szCs w:val="21"/>
          <w:highlight w:val="none"/>
        </w:rPr>
        <w:t>5.2、以联合体形式参加响应的，联合体各方均应当符合《政府采购法》第二十二条第一款规定的条件，根据采购项目的特殊要求规定供应商特定条件的，联合体各方中至少应当有一方符合。</w:t>
      </w:r>
    </w:p>
    <w:p>
      <w:pPr>
        <w:spacing w:line="540" w:lineRule="exact"/>
        <w:ind w:firstLine="420" w:firstLineChars="200"/>
        <w:rPr>
          <w:rFonts w:ascii="宋体" w:hAnsi="宋体"/>
          <w:szCs w:val="21"/>
          <w:highlight w:val="none"/>
        </w:rPr>
      </w:pPr>
      <w:r>
        <w:rPr>
          <w:rFonts w:hint="eastAsia" w:ascii="宋体" w:hAnsi="宋体"/>
          <w:szCs w:val="21"/>
          <w:highlight w:val="none"/>
        </w:rPr>
        <w:t>5.3、联合体各方之间应当签订联合体协议，明确约定联合体各方应当承担的工作和相应的责任，并将联合体协议连同磋商响应文件一并提交采购单位。由同一专业的单位组成的联合体，按照同一资质等级较低的单位确定资质等级。联合体各方签订联合体协议后，不得再以自己的名义单独在同一项目中磋商响应，也不得组成新的联合体参加同一项目磋商响应。</w:t>
      </w:r>
    </w:p>
    <w:p>
      <w:pPr>
        <w:spacing w:line="540" w:lineRule="exact"/>
        <w:ind w:firstLine="420" w:firstLineChars="200"/>
        <w:rPr>
          <w:rFonts w:ascii="宋体" w:hAnsi="宋体"/>
          <w:szCs w:val="21"/>
          <w:highlight w:val="none"/>
          <w:lang w:val="zh-CN"/>
        </w:rPr>
      </w:pPr>
      <w:bookmarkStart w:id="67" w:name="_Toc439316875"/>
      <w:bookmarkStart w:id="68" w:name="_Toc439316921"/>
      <w:r>
        <w:rPr>
          <w:rFonts w:ascii="宋体" w:hAnsi="宋体"/>
          <w:szCs w:val="21"/>
          <w:highlight w:val="none"/>
        </w:rPr>
        <w:t>6</w:t>
      </w:r>
      <w:r>
        <w:rPr>
          <w:rFonts w:hint="eastAsia" w:ascii="宋体" w:hAnsi="宋体"/>
          <w:szCs w:val="21"/>
          <w:highlight w:val="none"/>
        </w:rPr>
        <w:t>、</w:t>
      </w:r>
      <w:r>
        <w:rPr>
          <w:rFonts w:hint="eastAsia" w:ascii="宋体" w:hAnsi="宋体"/>
          <w:szCs w:val="21"/>
          <w:highlight w:val="none"/>
          <w:lang w:val="zh-CN"/>
        </w:rPr>
        <w:t>磋商费用：供应商必须自行承担参加磋商所有费用，无论成交与否，采购单位在任何情况下均无义务和责任承担这些费用。</w:t>
      </w:r>
      <w:bookmarkEnd w:id="67"/>
      <w:bookmarkEnd w:id="68"/>
    </w:p>
    <w:p>
      <w:pPr>
        <w:autoSpaceDE w:val="0"/>
        <w:autoSpaceDN w:val="0"/>
        <w:adjustRightInd w:val="0"/>
        <w:snapToGrid w:val="0"/>
        <w:spacing w:line="480" w:lineRule="exact"/>
        <w:ind w:firstLine="420"/>
        <w:outlineLvl w:val="2"/>
        <w:rPr>
          <w:rFonts w:ascii="宋体"/>
          <w:b/>
          <w:bCs/>
          <w:szCs w:val="21"/>
          <w:highlight w:val="none"/>
          <w:lang w:val="zh-CN"/>
        </w:rPr>
      </w:pPr>
      <w:bookmarkStart w:id="69" w:name="_Toc12803"/>
      <w:r>
        <w:rPr>
          <w:rFonts w:hint="eastAsia" w:ascii="宋体" w:hAnsi="宋体"/>
          <w:b/>
          <w:bCs/>
          <w:szCs w:val="21"/>
          <w:highlight w:val="none"/>
          <w:lang w:val="zh-CN"/>
        </w:rPr>
        <w:t>二、磋商文件</w:t>
      </w:r>
      <w:bookmarkEnd w:id="69"/>
    </w:p>
    <w:p>
      <w:pPr>
        <w:spacing w:line="480" w:lineRule="exact"/>
        <w:ind w:firstLine="422" w:firstLineChars="200"/>
        <w:rPr>
          <w:rFonts w:ascii="宋体"/>
          <w:b/>
          <w:szCs w:val="21"/>
          <w:highlight w:val="none"/>
        </w:rPr>
      </w:pPr>
      <w:r>
        <w:rPr>
          <w:rFonts w:ascii="宋体" w:hAnsi="宋体"/>
          <w:b/>
          <w:szCs w:val="21"/>
          <w:highlight w:val="none"/>
        </w:rPr>
        <w:t>7</w:t>
      </w:r>
      <w:r>
        <w:rPr>
          <w:rFonts w:hint="eastAsia" w:ascii="宋体" w:hAnsi="宋体"/>
          <w:b/>
          <w:szCs w:val="21"/>
          <w:highlight w:val="none"/>
        </w:rPr>
        <w:t>、磋商文件的构成</w:t>
      </w:r>
    </w:p>
    <w:p>
      <w:pPr>
        <w:spacing w:line="540" w:lineRule="exact"/>
        <w:ind w:firstLine="420" w:firstLineChars="200"/>
        <w:rPr>
          <w:rFonts w:ascii="宋体"/>
          <w:szCs w:val="21"/>
          <w:highlight w:val="none"/>
        </w:rPr>
      </w:pPr>
      <w:r>
        <w:rPr>
          <w:rFonts w:ascii="宋体" w:hAnsi="宋体"/>
          <w:szCs w:val="21"/>
          <w:highlight w:val="none"/>
        </w:rPr>
        <w:t>7.1</w:t>
      </w:r>
      <w:r>
        <w:rPr>
          <w:rFonts w:hint="eastAsia" w:ascii="宋体" w:hAnsi="宋体"/>
          <w:szCs w:val="21"/>
          <w:highlight w:val="none"/>
        </w:rPr>
        <w:t>、磋商文件包括：</w:t>
      </w:r>
    </w:p>
    <w:p>
      <w:pPr>
        <w:spacing w:line="540" w:lineRule="exact"/>
        <w:ind w:firstLine="420" w:firstLineChars="200"/>
        <w:rPr>
          <w:rFonts w:ascii="宋体"/>
          <w:szCs w:val="21"/>
          <w:highlight w:val="none"/>
        </w:rPr>
      </w:pPr>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rPr>
        <w:t>）第一章</w:t>
      </w:r>
      <w:r>
        <w:rPr>
          <w:rFonts w:ascii="宋体" w:hAnsi="宋体"/>
          <w:szCs w:val="21"/>
          <w:highlight w:val="none"/>
        </w:rPr>
        <w:t xml:space="preserve">  </w:t>
      </w:r>
      <w:r>
        <w:rPr>
          <w:rFonts w:hint="eastAsia" w:ascii="宋体" w:hAnsi="宋体"/>
          <w:szCs w:val="21"/>
          <w:highlight w:val="none"/>
        </w:rPr>
        <w:t>竞争性磋商公告；</w:t>
      </w:r>
    </w:p>
    <w:p>
      <w:pPr>
        <w:spacing w:line="540" w:lineRule="exact"/>
        <w:ind w:firstLine="420" w:firstLineChars="200"/>
        <w:rPr>
          <w:rFonts w:ascii="宋体"/>
          <w:szCs w:val="21"/>
          <w:highlight w:val="none"/>
        </w:rPr>
      </w:pPr>
      <w:r>
        <w:rPr>
          <w:rFonts w:hint="eastAsia" w:ascii="宋体" w:hAnsi="宋体"/>
          <w:szCs w:val="21"/>
          <w:highlight w:val="none"/>
        </w:rPr>
        <w:t>（</w:t>
      </w:r>
      <w:r>
        <w:rPr>
          <w:rFonts w:ascii="宋体" w:hAnsi="宋体"/>
          <w:szCs w:val="21"/>
          <w:highlight w:val="none"/>
        </w:rPr>
        <w:t>2</w:t>
      </w:r>
      <w:r>
        <w:rPr>
          <w:rFonts w:hint="eastAsia" w:ascii="宋体" w:hAnsi="宋体"/>
          <w:szCs w:val="21"/>
          <w:highlight w:val="none"/>
        </w:rPr>
        <w:t>）第二章</w:t>
      </w:r>
      <w:r>
        <w:rPr>
          <w:rFonts w:ascii="宋体" w:hAnsi="宋体"/>
          <w:szCs w:val="21"/>
          <w:highlight w:val="none"/>
        </w:rPr>
        <w:t xml:space="preserve">  </w:t>
      </w:r>
      <w:r>
        <w:rPr>
          <w:rFonts w:hint="eastAsia" w:ascii="宋体" w:hAnsi="宋体"/>
          <w:szCs w:val="21"/>
          <w:highlight w:val="none"/>
        </w:rPr>
        <w:t>磋商须知；</w:t>
      </w:r>
    </w:p>
    <w:p>
      <w:pPr>
        <w:spacing w:line="540" w:lineRule="exact"/>
        <w:ind w:firstLine="420" w:firstLineChars="200"/>
        <w:rPr>
          <w:rFonts w:ascii="宋体"/>
          <w:szCs w:val="21"/>
          <w:highlight w:val="none"/>
        </w:rPr>
      </w:pPr>
      <w:r>
        <w:rPr>
          <w:rFonts w:hint="eastAsia" w:ascii="宋体" w:hAnsi="宋体"/>
          <w:szCs w:val="21"/>
          <w:highlight w:val="none"/>
        </w:rPr>
        <w:t>（</w:t>
      </w:r>
      <w:r>
        <w:rPr>
          <w:rFonts w:ascii="宋体" w:hAnsi="宋体"/>
          <w:szCs w:val="21"/>
          <w:highlight w:val="none"/>
        </w:rPr>
        <w:t>3</w:t>
      </w:r>
      <w:r>
        <w:rPr>
          <w:rFonts w:hint="eastAsia" w:ascii="宋体" w:hAnsi="宋体"/>
          <w:szCs w:val="21"/>
          <w:highlight w:val="none"/>
        </w:rPr>
        <w:t>）第三章</w:t>
      </w:r>
      <w:r>
        <w:rPr>
          <w:rFonts w:ascii="宋体" w:hAnsi="宋体"/>
          <w:szCs w:val="21"/>
          <w:highlight w:val="none"/>
        </w:rPr>
        <w:t xml:space="preserve">  </w:t>
      </w:r>
      <w:r>
        <w:rPr>
          <w:rFonts w:hint="eastAsia" w:ascii="宋体" w:hAnsi="宋体"/>
          <w:szCs w:val="21"/>
          <w:highlight w:val="none"/>
        </w:rPr>
        <w:t>货物需求及技术要求；</w:t>
      </w:r>
    </w:p>
    <w:p>
      <w:pPr>
        <w:spacing w:line="540" w:lineRule="exact"/>
        <w:ind w:firstLine="420" w:firstLineChars="200"/>
        <w:rPr>
          <w:rFonts w:ascii="宋体"/>
          <w:szCs w:val="21"/>
          <w:highlight w:val="none"/>
        </w:rPr>
      </w:pPr>
      <w:r>
        <w:rPr>
          <w:rFonts w:hint="eastAsia" w:ascii="宋体" w:hAnsi="宋体"/>
          <w:szCs w:val="21"/>
          <w:highlight w:val="none"/>
        </w:rPr>
        <w:t>（</w:t>
      </w:r>
      <w:r>
        <w:rPr>
          <w:rFonts w:ascii="宋体" w:hAnsi="宋体"/>
          <w:szCs w:val="21"/>
          <w:highlight w:val="none"/>
        </w:rPr>
        <w:t>4</w:t>
      </w:r>
      <w:r>
        <w:rPr>
          <w:rFonts w:hint="eastAsia" w:ascii="宋体" w:hAnsi="宋体"/>
          <w:szCs w:val="21"/>
          <w:highlight w:val="none"/>
        </w:rPr>
        <w:t>）第四章</w:t>
      </w:r>
      <w:r>
        <w:rPr>
          <w:rFonts w:ascii="宋体" w:hAnsi="宋体"/>
          <w:szCs w:val="21"/>
          <w:highlight w:val="none"/>
        </w:rPr>
        <w:t xml:space="preserve">  </w:t>
      </w:r>
      <w:r>
        <w:rPr>
          <w:rFonts w:hint="eastAsia" w:ascii="宋体" w:hAnsi="宋体"/>
          <w:szCs w:val="21"/>
          <w:highlight w:val="none"/>
        </w:rPr>
        <w:t>合同主要条款；</w:t>
      </w:r>
    </w:p>
    <w:p>
      <w:pPr>
        <w:spacing w:line="540" w:lineRule="exact"/>
        <w:ind w:firstLine="420" w:firstLineChars="200"/>
        <w:rPr>
          <w:rFonts w:ascii="宋体"/>
          <w:szCs w:val="21"/>
          <w:highlight w:val="none"/>
        </w:rPr>
      </w:pPr>
      <w:r>
        <w:rPr>
          <w:rFonts w:hint="eastAsia" w:ascii="宋体" w:hAnsi="宋体"/>
          <w:szCs w:val="21"/>
          <w:highlight w:val="none"/>
        </w:rPr>
        <w:t>（</w:t>
      </w:r>
      <w:r>
        <w:rPr>
          <w:rFonts w:ascii="宋体" w:hAnsi="宋体"/>
          <w:szCs w:val="21"/>
          <w:highlight w:val="none"/>
        </w:rPr>
        <w:t>5</w:t>
      </w:r>
      <w:r>
        <w:rPr>
          <w:rFonts w:hint="eastAsia" w:ascii="宋体" w:hAnsi="宋体"/>
          <w:szCs w:val="21"/>
          <w:highlight w:val="none"/>
        </w:rPr>
        <w:t>）第五章</w:t>
      </w:r>
      <w:r>
        <w:rPr>
          <w:rFonts w:ascii="宋体" w:hAnsi="宋体"/>
          <w:szCs w:val="21"/>
          <w:highlight w:val="none"/>
        </w:rPr>
        <w:t xml:space="preserve">  </w:t>
      </w:r>
      <w:r>
        <w:rPr>
          <w:rFonts w:hint="eastAsia"/>
          <w:szCs w:val="21"/>
          <w:highlight w:val="none"/>
        </w:rPr>
        <w:t>响应文件格式</w:t>
      </w:r>
    </w:p>
    <w:p>
      <w:pPr>
        <w:spacing w:line="540" w:lineRule="exact"/>
        <w:ind w:firstLine="420" w:firstLineChars="200"/>
        <w:rPr>
          <w:rFonts w:ascii="宋体"/>
          <w:szCs w:val="21"/>
          <w:highlight w:val="none"/>
        </w:rPr>
      </w:pPr>
      <w:r>
        <w:rPr>
          <w:rFonts w:ascii="宋体" w:hAnsi="宋体"/>
          <w:szCs w:val="21"/>
          <w:highlight w:val="none"/>
        </w:rPr>
        <w:t>7.2</w:t>
      </w:r>
      <w:r>
        <w:rPr>
          <w:rFonts w:hint="eastAsia" w:ascii="宋体" w:hAnsi="宋体"/>
          <w:szCs w:val="21"/>
          <w:highlight w:val="none"/>
        </w:rPr>
        <w:t>、供应商应认真阅读和充分理解磋商文件中所有的内容。如果供应商没有满足磋商文件的有关要求，其风险由供应商自行承担。</w:t>
      </w:r>
    </w:p>
    <w:p>
      <w:pPr>
        <w:spacing w:line="540" w:lineRule="exact"/>
        <w:ind w:firstLine="420" w:firstLineChars="200"/>
        <w:rPr>
          <w:rFonts w:ascii="宋体"/>
          <w:szCs w:val="21"/>
          <w:highlight w:val="none"/>
        </w:rPr>
      </w:pPr>
      <w:r>
        <w:rPr>
          <w:rFonts w:ascii="宋体" w:hAnsi="宋体"/>
          <w:szCs w:val="21"/>
          <w:highlight w:val="none"/>
        </w:rPr>
        <w:t>7.3</w:t>
      </w:r>
      <w:r>
        <w:rPr>
          <w:rFonts w:hint="eastAsia" w:ascii="宋体" w:hAnsi="宋体"/>
          <w:szCs w:val="21"/>
          <w:highlight w:val="none"/>
        </w:rPr>
        <w:t>、供应商获取磋商文件后，应仔细检查磋商文件的所有内容，如有残缺、</w:t>
      </w:r>
      <w:r>
        <w:rPr>
          <w:rFonts w:hint="eastAsia" w:ascii="宋体" w:hAnsi="宋体" w:cs="宋体"/>
          <w:szCs w:val="21"/>
          <w:highlight w:val="none"/>
        </w:rPr>
        <w:t>文本不清晰、</w:t>
      </w:r>
      <w:r>
        <w:rPr>
          <w:rFonts w:hint="eastAsia" w:ascii="宋体" w:hAnsi="宋体"/>
          <w:szCs w:val="21"/>
          <w:highlight w:val="none"/>
        </w:rPr>
        <w:t>表述不一致等问题应在获得磋商文件</w:t>
      </w:r>
      <w:r>
        <w:rPr>
          <w:rFonts w:ascii="宋体" w:hAnsi="宋体"/>
          <w:szCs w:val="21"/>
          <w:highlight w:val="none"/>
        </w:rPr>
        <w:t xml:space="preserve">3 </w:t>
      </w:r>
      <w:r>
        <w:rPr>
          <w:rFonts w:hint="eastAsia" w:ascii="宋体" w:hAnsi="宋体"/>
          <w:szCs w:val="21"/>
          <w:highlight w:val="none"/>
        </w:rPr>
        <w:t>日内向采购单位提出</w:t>
      </w:r>
      <w:r>
        <w:rPr>
          <w:rFonts w:hint="eastAsia" w:ascii="宋体" w:hAnsi="宋体" w:cs="宋体"/>
          <w:szCs w:val="21"/>
          <w:highlight w:val="none"/>
        </w:rPr>
        <w:t>并将问题发送至邮箱</w:t>
      </w:r>
      <w:r>
        <w:rPr>
          <w:rFonts w:hint="eastAsia" w:ascii="宋体" w:hAnsi="宋体" w:cs="宋体"/>
          <w:szCs w:val="21"/>
          <w:highlight w:val="none"/>
          <w:lang w:val="en-US" w:eastAsia="zh-CN"/>
        </w:rPr>
        <w:t>1436856621</w:t>
      </w:r>
      <w:r>
        <w:rPr>
          <w:rFonts w:hint="eastAsia" w:ascii="宋体" w:hAnsi="宋体" w:cs="宋体"/>
          <w:szCs w:val="21"/>
          <w:highlight w:val="none"/>
        </w:rPr>
        <w:t>@qq.com</w:t>
      </w:r>
      <w:r>
        <w:rPr>
          <w:rFonts w:hint="eastAsia" w:ascii="宋体" w:hAnsi="宋体"/>
          <w:szCs w:val="21"/>
          <w:highlight w:val="none"/>
        </w:rPr>
        <w:t>，否则，由此引起的损失由供应商自己承担。供应商同时应认真审阅磋商文件中所有的事项、格式、条款和规范要求等，若供应商的响应文件没有按磋商文件要求提交全部资料及自己理解产生的误差，或响应文件没有对磋商文件做出实质性响应，其风险由供应商自行承担，并根据有关条款约定，该响应有可能被拒绝。</w:t>
      </w:r>
    </w:p>
    <w:p>
      <w:pPr>
        <w:spacing w:line="360" w:lineRule="auto"/>
        <w:ind w:firstLine="422" w:firstLineChars="200"/>
        <w:rPr>
          <w:rFonts w:ascii="宋体"/>
          <w:b/>
          <w:szCs w:val="21"/>
          <w:highlight w:val="none"/>
        </w:rPr>
      </w:pPr>
      <w:r>
        <w:rPr>
          <w:rFonts w:ascii="宋体" w:hAnsi="宋体"/>
          <w:b/>
          <w:szCs w:val="21"/>
          <w:highlight w:val="none"/>
        </w:rPr>
        <w:t>8</w:t>
      </w:r>
      <w:r>
        <w:rPr>
          <w:rFonts w:hint="eastAsia" w:ascii="宋体" w:hAnsi="宋体"/>
          <w:b/>
          <w:szCs w:val="21"/>
          <w:highlight w:val="none"/>
        </w:rPr>
        <w:t>、磋商文件的澄清</w:t>
      </w:r>
    </w:p>
    <w:p>
      <w:pPr>
        <w:spacing w:line="540" w:lineRule="exact"/>
        <w:ind w:firstLine="420" w:firstLineChars="200"/>
        <w:rPr>
          <w:rFonts w:ascii="宋体"/>
          <w:szCs w:val="21"/>
          <w:highlight w:val="none"/>
        </w:rPr>
      </w:pPr>
      <w:r>
        <w:rPr>
          <w:rFonts w:ascii="宋体" w:hAnsi="宋体"/>
          <w:szCs w:val="21"/>
          <w:highlight w:val="none"/>
        </w:rPr>
        <w:t>8.1</w:t>
      </w:r>
      <w:r>
        <w:rPr>
          <w:rFonts w:hint="eastAsia" w:ascii="宋体" w:hAnsi="宋体"/>
          <w:szCs w:val="21"/>
          <w:highlight w:val="none"/>
        </w:rPr>
        <w:t>、供应商可以要求采购单位对磋商文件中的有关问题进行答疑或澄清。</w:t>
      </w:r>
    </w:p>
    <w:p>
      <w:pPr>
        <w:spacing w:line="540" w:lineRule="exact"/>
        <w:ind w:firstLine="420" w:firstLineChars="200"/>
        <w:rPr>
          <w:rFonts w:ascii="宋体"/>
          <w:szCs w:val="21"/>
          <w:highlight w:val="none"/>
        </w:rPr>
      </w:pPr>
      <w:r>
        <w:rPr>
          <w:rFonts w:ascii="宋体" w:hAnsi="宋体"/>
          <w:szCs w:val="21"/>
          <w:highlight w:val="none"/>
        </w:rPr>
        <w:t>8.2</w:t>
      </w:r>
      <w:r>
        <w:rPr>
          <w:rFonts w:hint="eastAsia" w:ascii="宋体" w:hAnsi="宋体"/>
          <w:szCs w:val="21"/>
          <w:highlight w:val="none"/>
        </w:rPr>
        <w:t>、供应商对磋商文件如有质疑，应在响应文件提交截止时间</w:t>
      </w:r>
      <w:r>
        <w:rPr>
          <w:rFonts w:ascii="宋体" w:hAnsi="宋体"/>
          <w:szCs w:val="21"/>
          <w:highlight w:val="none"/>
        </w:rPr>
        <w:t>2</w:t>
      </w:r>
      <w:r>
        <w:rPr>
          <w:rFonts w:hint="eastAsia" w:ascii="宋体" w:hAnsi="宋体"/>
          <w:szCs w:val="21"/>
          <w:highlight w:val="none"/>
        </w:rPr>
        <w:t>个工作日前</w:t>
      </w:r>
      <w:r>
        <w:rPr>
          <w:rFonts w:hint="eastAsia" w:ascii="宋体" w:hAnsi="宋体" w:cs="宋体"/>
          <w:szCs w:val="21"/>
          <w:highlight w:val="none"/>
        </w:rPr>
        <w:t>向采购单位提出并将问题发送至邮箱</w:t>
      </w:r>
      <w:r>
        <w:rPr>
          <w:rFonts w:hint="eastAsia" w:ascii="宋体" w:hAnsi="宋体" w:cs="宋体"/>
          <w:szCs w:val="21"/>
          <w:highlight w:val="none"/>
          <w:lang w:val="en-US" w:eastAsia="zh-CN"/>
        </w:rPr>
        <w:t>1436856621</w:t>
      </w:r>
      <w:r>
        <w:rPr>
          <w:rFonts w:hint="eastAsia" w:ascii="宋体" w:hAnsi="宋体" w:cs="宋体"/>
          <w:szCs w:val="21"/>
          <w:highlight w:val="none"/>
        </w:rPr>
        <w:t>@qq.com</w:t>
      </w:r>
      <w:r>
        <w:rPr>
          <w:rFonts w:hint="eastAsia" w:ascii="宋体" w:hAnsi="宋体"/>
          <w:szCs w:val="21"/>
          <w:highlight w:val="none"/>
        </w:rPr>
        <w:t>。</w:t>
      </w:r>
    </w:p>
    <w:p>
      <w:pPr>
        <w:spacing w:line="540" w:lineRule="exact"/>
        <w:ind w:firstLine="420" w:firstLineChars="200"/>
        <w:rPr>
          <w:rFonts w:ascii="宋体"/>
          <w:szCs w:val="21"/>
          <w:highlight w:val="none"/>
        </w:rPr>
      </w:pPr>
      <w:r>
        <w:rPr>
          <w:rFonts w:ascii="宋体" w:hAnsi="宋体"/>
          <w:szCs w:val="21"/>
          <w:highlight w:val="none"/>
        </w:rPr>
        <w:t>8.3</w:t>
      </w:r>
      <w:r>
        <w:rPr>
          <w:rFonts w:hint="eastAsia" w:ascii="宋体" w:hAnsi="宋体"/>
          <w:szCs w:val="21"/>
          <w:highlight w:val="none"/>
        </w:rPr>
        <w:t>、如果供应商未在约定的时间内对磋商文件有关条款提出质疑，视为充分理解磋商文件所有内容，一旦提交响应文件，则认为该供应商接受磋商文件的所有条款。</w:t>
      </w:r>
    </w:p>
    <w:p>
      <w:pPr>
        <w:spacing w:line="540" w:lineRule="exact"/>
        <w:ind w:firstLine="420" w:firstLineChars="200"/>
        <w:rPr>
          <w:rFonts w:ascii="宋体"/>
          <w:szCs w:val="21"/>
          <w:highlight w:val="none"/>
        </w:rPr>
      </w:pPr>
      <w:r>
        <w:rPr>
          <w:rFonts w:ascii="宋体" w:hAnsi="宋体"/>
          <w:szCs w:val="21"/>
          <w:highlight w:val="none"/>
        </w:rPr>
        <w:t>8.4</w:t>
      </w:r>
      <w:r>
        <w:rPr>
          <w:rFonts w:hint="eastAsia" w:ascii="宋体" w:hAnsi="宋体"/>
          <w:szCs w:val="21"/>
          <w:highlight w:val="none"/>
        </w:rPr>
        <w:t>、采购单位对在约定时间收到的、且需要做出澄清的问题，将以本须知所述方式进行答复，但不说明问题的来源。</w:t>
      </w:r>
    </w:p>
    <w:p>
      <w:pPr>
        <w:spacing w:line="360" w:lineRule="auto"/>
        <w:ind w:firstLine="422" w:firstLineChars="200"/>
        <w:rPr>
          <w:rFonts w:ascii="宋体"/>
          <w:b/>
          <w:szCs w:val="21"/>
          <w:highlight w:val="none"/>
        </w:rPr>
      </w:pPr>
      <w:r>
        <w:rPr>
          <w:rFonts w:ascii="宋体" w:hAnsi="宋体"/>
          <w:b/>
          <w:szCs w:val="21"/>
          <w:highlight w:val="none"/>
        </w:rPr>
        <w:t>9</w:t>
      </w:r>
      <w:r>
        <w:rPr>
          <w:rFonts w:hint="eastAsia" w:ascii="宋体" w:hAnsi="宋体"/>
          <w:b/>
          <w:szCs w:val="21"/>
          <w:highlight w:val="none"/>
        </w:rPr>
        <w:t>、磋商文件的修改</w:t>
      </w:r>
    </w:p>
    <w:p>
      <w:pPr>
        <w:spacing w:line="540" w:lineRule="exact"/>
        <w:ind w:firstLine="420" w:firstLineChars="200"/>
        <w:rPr>
          <w:rFonts w:ascii="宋体"/>
          <w:szCs w:val="21"/>
          <w:highlight w:val="none"/>
        </w:rPr>
      </w:pPr>
      <w:r>
        <w:rPr>
          <w:rFonts w:ascii="宋体" w:hAnsi="宋体"/>
          <w:szCs w:val="21"/>
          <w:highlight w:val="none"/>
        </w:rPr>
        <w:t>9.1</w:t>
      </w:r>
      <w:r>
        <w:rPr>
          <w:rFonts w:hint="eastAsia" w:ascii="宋体" w:hAnsi="宋体"/>
          <w:szCs w:val="21"/>
          <w:highlight w:val="none"/>
        </w:rPr>
        <w:t>、采购单位可以对磋商文件进行修改。</w:t>
      </w:r>
    </w:p>
    <w:p>
      <w:pPr>
        <w:spacing w:line="540" w:lineRule="exact"/>
        <w:ind w:firstLine="420" w:firstLineChars="200"/>
        <w:rPr>
          <w:rFonts w:ascii="宋体"/>
          <w:szCs w:val="21"/>
          <w:highlight w:val="none"/>
        </w:rPr>
      </w:pPr>
      <w:r>
        <w:rPr>
          <w:rFonts w:ascii="宋体" w:hAnsi="宋体"/>
          <w:szCs w:val="21"/>
          <w:highlight w:val="none"/>
        </w:rPr>
        <w:t>9.2</w:t>
      </w:r>
      <w:r>
        <w:rPr>
          <w:rFonts w:hint="eastAsia" w:ascii="宋体" w:hAnsi="宋体"/>
          <w:szCs w:val="21"/>
          <w:highlight w:val="none"/>
        </w:rPr>
        <w:t>、采购单位对供应商质疑的答复和对磋商文件的澄清、修改、补充说明等内容</w:t>
      </w:r>
      <w:r>
        <w:rPr>
          <w:rFonts w:hint="eastAsia" w:ascii="宋体" w:hAnsi="宋体"/>
          <w:b/>
          <w:bCs/>
          <w:szCs w:val="21"/>
          <w:highlight w:val="none"/>
        </w:rPr>
        <w:t>均通过安庆经济技术开发区（http://aqdz.anqing.gov.cn/xwzx/tzgg/index.html）</w:t>
      </w:r>
      <w:r>
        <w:rPr>
          <w:rFonts w:hint="eastAsia" w:ascii="宋体" w:hAnsi="宋体"/>
          <w:b/>
          <w:bCs/>
          <w:szCs w:val="21"/>
          <w:highlight w:val="none"/>
          <w:lang w:eastAsia="zh-CN"/>
        </w:rPr>
        <w:t>、</w:t>
      </w:r>
      <w:r>
        <w:rPr>
          <w:rFonts w:hint="eastAsia" w:ascii="宋体" w:hAnsi="宋体" w:cs="宋体"/>
          <w:b/>
          <w:bCs/>
          <w:szCs w:val="21"/>
          <w:highlight w:val="none"/>
        </w:rPr>
        <w:t>安庆皖江高科技投资发展有限公司（http://www.wanjianggaoke.com）</w:t>
      </w:r>
      <w:r>
        <w:rPr>
          <w:rFonts w:hint="eastAsia" w:ascii="宋体" w:hAnsi="宋体" w:cs="宋体"/>
          <w:b/>
          <w:bCs/>
          <w:szCs w:val="21"/>
          <w:highlight w:val="none"/>
          <w:lang w:eastAsia="zh-CN"/>
        </w:rPr>
        <w:t>、安庆市皖宜项目咨询管理有限公司（http://wyxmzx.com/index.html）</w:t>
      </w:r>
      <w:r>
        <w:rPr>
          <w:rFonts w:hint="eastAsia" w:ascii="宋体" w:hAnsi="宋体" w:cs="宋体"/>
          <w:b/>
          <w:bCs/>
          <w:szCs w:val="21"/>
          <w:highlight w:val="none"/>
        </w:rPr>
        <w:t>发布</w:t>
      </w:r>
      <w:r>
        <w:rPr>
          <w:rFonts w:hint="eastAsia" w:ascii="宋体" w:hAnsi="宋体"/>
          <w:b/>
          <w:bCs/>
          <w:szCs w:val="21"/>
          <w:highlight w:val="none"/>
        </w:rPr>
        <w:t>，该修改内容作为磋商文件的组成部分，具有约束作用</w:t>
      </w:r>
      <w:r>
        <w:rPr>
          <w:rFonts w:hint="eastAsia" w:ascii="宋体" w:hAnsi="宋体"/>
          <w:szCs w:val="21"/>
          <w:highlight w:val="none"/>
        </w:rPr>
        <w:t>。</w:t>
      </w:r>
    </w:p>
    <w:p>
      <w:pPr>
        <w:spacing w:line="540" w:lineRule="exact"/>
        <w:ind w:firstLine="420" w:firstLineChars="200"/>
        <w:rPr>
          <w:rFonts w:ascii="宋体"/>
          <w:szCs w:val="21"/>
          <w:highlight w:val="none"/>
        </w:rPr>
      </w:pPr>
      <w:r>
        <w:rPr>
          <w:rFonts w:ascii="宋体" w:hAnsi="宋体"/>
          <w:szCs w:val="21"/>
          <w:highlight w:val="none"/>
        </w:rPr>
        <w:t>9.3</w:t>
      </w:r>
      <w:r>
        <w:rPr>
          <w:rFonts w:hint="eastAsia" w:ascii="宋体" w:hAnsi="宋体"/>
          <w:szCs w:val="21"/>
          <w:highlight w:val="none"/>
        </w:rPr>
        <w:t>、当磋商文件与对磋商文件的澄清、修改、补充等在同一内容的表述上不一致时，以最后发出的为准。</w:t>
      </w:r>
    </w:p>
    <w:p>
      <w:pPr>
        <w:spacing w:line="360" w:lineRule="auto"/>
        <w:ind w:firstLine="420" w:firstLineChars="200"/>
        <w:rPr>
          <w:rFonts w:ascii="宋体"/>
          <w:szCs w:val="21"/>
          <w:highlight w:val="none"/>
        </w:rPr>
      </w:pPr>
      <w:r>
        <w:rPr>
          <w:rFonts w:ascii="宋体" w:hAnsi="宋体"/>
          <w:szCs w:val="21"/>
          <w:highlight w:val="none"/>
        </w:rPr>
        <w:t>9.4</w:t>
      </w:r>
      <w:r>
        <w:rPr>
          <w:rFonts w:hint="eastAsia" w:ascii="宋体" w:hAnsi="宋体"/>
          <w:szCs w:val="21"/>
          <w:highlight w:val="none"/>
        </w:rPr>
        <w:t>、为使供应商有充分时间对磋商文件的澄清、修改、补充部分进行研究、或是由于其他原因，采购单位可以决定顺延磋商时间，具体时间通过安庆经济技术开发区</w:t>
      </w:r>
      <w:r>
        <w:rPr>
          <w:rFonts w:hint="eastAsia" w:ascii="宋体" w:hAnsi="宋体"/>
          <w:szCs w:val="21"/>
          <w:highlight w:val="none"/>
          <w:lang w:eastAsia="zh-CN"/>
        </w:rPr>
        <w:t>、</w:t>
      </w:r>
      <w:r>
        <w:rPr>
          <w:rFonts w:hint="eastAsia" w:ascii="宋体" w:hAnsi="宋体" w:cs="宋体"/>
          <w:szCs w:val="21"/>
          <w:highlight w:val="none"/>
        </w:rPr>
        <w:t>安庆皖江高科技投资发展有限公司</w:t>
      </w:r>
      <w:r>
        <w:rPr>
          <w:rFonts w:hint="eastAsia" w:ascii="宋体" w:hAnsi="宋体" w:cs="宋体"/>
          <w:szCs w:val="21"/>
          <w:highlight w:val="none"/>
          <w:lang w:eastAsia="zh-CN"/>
        </w:rPr>
        <w:t>、</w:t>
      </w:r>
      <w:r>
        <w:rPr>
          <w:rFonts w:hint="eastAsia" w:ascii="宋体" w:hAnsi="宋体" w:cs="宋体"/>
          <w:szCs w:val="21"/>
          <w:highlight w:val="none"/>
        </w:rPr>
        <w:t>安庆市皖宜项目咨询管理有限公司网站发布</w:t>
      </w:r>
      <w:r>
        <w:rPr>
          <w:rFonts w:hint="eastAsia" w:ascii="宋体" w:hAnsi="宋体"/>
          <w:szCs w:val="21"/>
          <w:highlight w:val="none"/>
        </w:rPr>
        <w:t>。</w:t>
      </w:r>
    </w:p>
    <w:p>
      <w:pPr>
        <w:autoSpaceDE w:val="0"/>
        <w:autoSpaceDN w:val="0"/>
        <w:adjustRightInd w:val="0"/>
        <w:snapToGrid w:val="0"/>
        <w:spacing w:line="480" w:lineRule="exact"/>
        <w:ind w:firstLine="420"/>
        <w:outlineLvl w:val="2"/>
        <w:rPr>
          <w:rFonts w:hint="eastAsia" w:ascii="宋体" w:hAnsi="宋体"/>
          <w:b/>
          <w:bCs/>
          <w:szCs w:val="21"/>
          <w:highlight w:val="none"/>
          <w:lang w:val="zh-CN"/>
        </w:rPr>
      </w:pPr>
      <w:bookmarkStart w:id="70" w:name="_Toc24744"/>
      <w:bookmarkStart w:id="71" w:name="_Toc31936"/>
      <w:r>
        <w:rPr>
          <w:rFonts w:hint="eastAsia" w:ascii="宋体" w:hAnsi="宋体"/>
          <w:b/>
          <w:bCs/>
          <w:szCs w:val="21"/>
          <w:highlight w:val="none"/>
          <w:lang w:val="en-US" w:eastAsia="zh-CN"/>
        </w:rPr>
        <w:t>三、</w:t>
      </w:r>
      <w:r>
        <w:rPr>
          <w:rFonts w:hint="eastAsia" w:ascii="宋体" w:hAnsi="宋体"/>
          <w:b/>
          <w:bCs/>
          <w:szCs w:val="21"/>
          <w:highlight w:val="none"/>
          <w:lang w:val="zh-CN"/>
        </w:rPr>
        <w:t>响应文件编制</w:t>
      </w:r>
      <w:bookmarkEnd w:id="70"/>
      <w:bookmarkEnd w:id="71"/>
    </w:p>
    <w:p>
      <w:pPr>
        <w:spacing w:line="360" w:lineRule="auto"/>
        <w:ind w:firstLine="422" w:firstLineChars="200"/>
        <w:rPr>
          <w:rFonts w:ascii="宋体"/>
          <w:b/>
          <w:szCs w:val="21"/>
          <w:highlight w:val="none"/>
        </w:rPr>
      </w:pPr>
      <w:r>
        <w:rPr>
          <w:rFonts w:ascii="宋体" w:hAnsi="宋体"/>
          <w:b/>
          <w:szCs w:val="21"/>
          <w:highlight w:val="none"/>
        </w:rPr>
        <w:t>10</w:t>
      </w:r>
      <w:r>
        <w:rPr>
          <w:rFonts w:hint="eastAsia" w:ascii="宋体" w:hAnsi="宋体"/>
          <w:b/>
          <w:szCs w:val="21"/>
          <w:highlight w:val="none"/>
        </w:rPr>
        <w:t>、</w:t>
      </w:r>
      <w:r>
        <w:rPr>
          <w:rFonts w:ascii="宋体" w:hAnsi="宋体"/>
          <w:b/>
          <w:szCs w:val="21"/>
          <w:highlight w:val="none"/>
        </w:rPr>
        <w:t xml:space="preserve"> </w:t>
      </w:r>
      <w:r>
        <w:rPr>
          <w:rFonts w:hint="eastAsia" w:ascii="宋体" w:hAnsi="宋体"/>
          <w:b/>
          <w:szCs w:val="21"/>
          <w:highlight w:val="none"/>
        </w:rPr>
        <w:t>响应的语言及度量衡单位</w:t>
      </w:r>
    </w:p>
    <w:p>
      <w:pPr>
        <w:spacing w:line="360" w:lineRule="auto"/>
        <w:ind w:firstLine="420" w:firstLineChars="200"/>
        <w:rPr>
          <w:rFonts w:ascii="宋体"/>
          <w:szCs w:val="21"/>
          <w:highlight w:val="none"/>
        </w:rPr>
      </w:pPr>
      <w:r>
        <w:rPr>
          <w:rFonts w:ascii="宋体" w:hAnsi="宋体"/>
          <w:szCs w:val="21"/>
          <w:highlight w:val="none"/>
        </w:rPr>
        <w:t>10.1</w:t>
      </w:r>
      <w:r>
        <w:rPr>
          <w:rFonts w:hint="eastAsia" w:ascii="宋体" w:hAnsi="宋体"/>
          <w:szCs w:val="21"/>
          <w:highlight w:val="none"/>
        </w:rPr>
        <w:t>、供应商的响应文件、供应商与采购单位就采购的所有往来函电，均须使用简体中文。</w:t>
      </w:r>
    </w:p>
    <w:p>
      <w:pPr>
        <w:spacing w:line="360" w:lineRule="auto"/>
        <w:ind w:firstLine="420" w:firstLineChars="200"/>
        <w:rPr>
          <w:rFonts w:ascii="宋体"/>
          <w:szCs w:val="21"/>
          <w:highlight w:val="none"/>
        </w:rPr>
      </w:pPr>
      <w:r>
        <w:rPr>
          <w:rFonts w:ascii="宋体" w:hAnsi="宋体"/>
          <w:szCs w:val="21"/>
          <w:highlight w:val="none"/>
        </w:rPr>
        <w:t>10.2</w:t>
      </w:r>
      <w:r>
        <w:rPr>
          <w:rFonts w:hint="eastAsia" w:ascii="宋体" w:hAnsi="宋体"/>
          <w:szCs w:val="21"/>
          <w:highlight w:val="none"/>
        </w:rPr>
        <w:t>、除磋商文件中另有约定外，响应文件所使用的度量衡均须采用中华人民共和国法定计量单位。</w:t>
      </w:r>
    </w:p>
    <w:p>
      <w:pPr>
        <w:numPr>
          <w:ilvl w:val="0"/>
          <w:numId w:val="5"/>
        </w:numPr>
        <w:spacing w:line="360" w:lineRule="auto"/>
        <w:ind w:firstLine="422" w:firstLineChars="200"/>
        <w:rPr>
          <w:rFonts w:ascii="宋体"/>
          <w:b/>
          <w:szCs w:val="21"/>
          <w:highlight w:val="none"/>
        </w:rPr>
      </w:pPr>
      <w:r>
        <w:rPr>
          <w:rFonts w:ascii="宋体" w:hAnsi="宋体"/>
          <w:b/>
          <w:szCs w:val="21"/>
          <w:highlight w:val="none"/>
        </w:rPr>
        <w:t xml:space="preserve"> </w:t>
      </w:r>
      <w:r>
        <w:rPr>
          <w:rFonts w:hint="eastAsia" w:ascii="宋体" w:hAnsi="宋体"/>
          <w:b/>
          <w:szCs w:val="21"/>
          <w:highlight w:val="none"/>
        </w:rPr>
        <w:t>响应文件的构成</w:t>
      </w:r>
    </w:p>
    <w:p>
      <w:pPr>
        <w:spacing w:line="360" w:lineRule="auto"/>
        <w:ind w:firstLine="420" w:firstLineChars="200"/>
        <w:rPr>
          <w:rFonts w:ascii="宋体"/>
          <w:szCs w:val="21"/>
          <w:highlight w:val="none"/>
        </w:rPr>
      </w:pPr>
      <w:r>
        <w:rPr>
          <w:rFonts w:ascii="宋体" w:hAnsi="宋体"/>
          <w:szCs w:val="21"/>
          <w:highlight w:val="none"/>
        </w:rPr>
        <w:t>11.1</w:t>
      </w:r>
      <w:r>
        <w:rPr>
          <w:rFonts w:hint="eastAsia" w:ascii="宋体" w:hAnsi="宋体"/>
          <w:szCs w:val="21"/>
          <w:highlight w:val="none"/>
        </w:rPr>
        <w:t>、响应文件应该按照“响应文件格式”约定的内容和顺序进行编写。</w:t>
      </w:r>
    </w:p>
    <w:p>
      <w:pPr>
        <w:spacing w:line="360" w:lineRule="auto"/>
        <w:ind w:firstLine="420" w:firstLineChars="200"/>
        <w:rPr>
          <w:rFonts w:ascii="宋体"/>
          <w:szCs w:val="21"/>
          <w:highlight w:val="none"/>
        </w:rPr>
      </w:pPr>
      <w:r>
        <w:rPr>
          <w:rFonts w:ascii="宋体" w:hAnsi="宋体"/>
          <w:szCs w:val="21"/>
          <w:highlight w:val="none"/>
        </w:rPr>
        <w:t>11.2</w:t>
      </w:r>
      <w:r>
        <w:rPr>
          <w:rFonts w:hint="eastAsia" w:ascii="宋体" w:hAnsi="宋体"/>
          <w:szCs w:val="21"/>
          <w:highlight w:val="none"/>
        </w:rPr>
        <w:t>、</w:t>
      </w:r>
      <w:r>
        <w:rPr>
          <w:rFonts w:hint="eastAsia" w:ascii="宋体" w:hAnsi="宋体"/>
          <w:color w:val="000000"/>
          <w:szCs w:val="21"/>
          <w:highlight w:val="none"/>
        </w:rPr>
        <w:t>供应商应提交“磋商须知前附表”中约定的磋商响应文件。</w:t>
      </w:r>
    </w:p>
    <w:p>
      <w:pPr>
        <w:spacing w:line="360" w:lineRule="auto"/>
        <w:ind w:firstLine="420" w:firstLineChars="200"/>
        <w:rPr>
          <w:rFonts w:ascii="宋体"/>
          <w:szCs w:val="21"/>
          <w:highlight w:val="none"/>
        </w:rPr>
      </w:pPr>
      <w:r>
        <w:rPr>
          <w:rFonts w:ascii="宋体" w:hAnsi="宋体"/>
          <w:szCs w:val="21"/>
          <w:highlight w:val="none"/>
        </w:rPr>
        <w:t>11.3</w:t>
      </w:r>
      <w:r>
        <w:rPr>
          <w:rFonts w:hint="eastAsia" w:ascii="宋体" w:hAnsi="宋体"/>
          <w:szCs w:val="21"/>
          <w:highlight w:val="none"/>
        </w:rPr>
        <w:t>、供应商必须对其响应文件的真实性与准确性负责。供应商一旦成交，其响应文件将作为合同的重要组成部分。</w:t>
      </w:r>
    </w:p>
    <w:p>
      <w:pPr>
        <w:spacing w:line="360" w:lineRule="auto"/>
        <w:ind w:firstLine="420" w:firstLineChars="200"/>
        <w:rPr>
          <w:rFonts w:ascii="宋体"/>
          <w:szCs w:val="21"/>
          <w:highlight w:val="none"/>
        </w:rPr>
      </w:pPr>
      <w:r>
        <w:rPr>
          <w:rFonts w:ascii="宋体" w:hAnsi="宋体"/>
          <w:szCs w:val="21"/>
          <w:highlight w:val="none"/>
        </w:rPr>
        <w:t>11.4</w:t>
      </w:r>
      <w:r>
        <w:rPr>
          <w:rFonts w:hint="eastAsia" w:ascii="宋体" w:hAnsi="宋体"/>
          <w:szCs w:val="21"/>
          <w:highlight w:val="none"/>
        </w:rPr>
        <w:t>、供应商提供的服务能满足磋商文件约定的实质性要求。否则，其响应文件在评审时有可能被认为是对磋商文件未做出实质性的响应，而终止对其作进一步的评审。</w:t>
      </w:r>
    </w:p>
    <w:p>
      <w:pPr>
        <w:spacing w:line="360" w:lineRule="auto"/>
        <w:ind w:firstLine="422" w:firstLineChars="200"/>
        <w:rPr>
          <w:rFonts w:ascii="宋体" w:cs="宋体"/>
          <w:b/>
          <w:szCs w:val="21"/>
          <w:highlight w:val="none"/>
        </w:rPr>
      </w:pPr>
      <w:r>
        <w:rPr>
          <w:rFonts w:ascii="宋体" w:hAnsi="宋体" w:cs="宋体"/>
          <w:b/>
          <w:szCs w:val="21"/>
          <w:highlight w:val="none"/>
        </w:rPr>
        <w:t>12</w:t>
      </w:r>
      <w:r>
        <w:rPr>
          <w:rFonts w:hint="eastAsia" w:ascii="宋体" w:hAnsi="宋体" w:cs="宋体"/>
          <w:b/>
          <w:szCs w:val="21"/>
          <w:highlight w:val="none"/>
        </w:rPr>
        <w:t>、磋商响应报价</w:t>
      </w:r>
    </w:p>
    <w:p>
      <w:pPr>
        <w:spacing w:line="360" w:lineRule="auto"/>
        <w:ind w:firstLine="420" w:firstLineChars="200"/>
        <w:rPr>
          <w:rFonts w:ascii="宋体" w:cs="宋体"/>
          <w:szCs w:val="21"/>
          <w:highlight w:val="none"/>
        </w:rPr>
      </w:pPr>
      <w:r>
        <w:rPr>
          <w:rFonts w:ascii="宋体" w:hAnsi="宋体" w:cs="宋体"/>
          <w:szCs w:val="21"/>
          <w:highlight w:val="none"/>
        </w:rPr>
        <w:t>12.1</w:t>
      </w:r>
      <w:r>
        <w:rPr>
          <w:rFonts w:hint="eastAsia" w:ascii="宋体" w:hAnsi="宋体" w:cs="宋体"/>
          <w:szCs w:val="21"/>
          <w:highlight w:val="none"/>
        </w:rPr>
        <w:t>、响应文件的货物报价表上应清楚地标明供应商拟提供货物的名称、单位、数量、单价和总价等内容。</w:t>
      </w:r>
    </w:p>
    <w:p>
      <w:pPr>
        <w:spacing w:line="360" w:lineRule="auto"/>
        <w:ind w:firstLine="420" w:firstLineChars="200"/>
        <w:rPr>
          <w:rFonts w:ascii="宋体" w:cs="宋体"/>
          <w:szCs w:val="21"/>
          <w:highlight w:val="none"/>
        </w:rPr>
      </w:pPr>
      <w:r>
        <w:rPr>
          <w:rFonts w:ascii="宋体" w:hAnsi="宋体" w:cs="宋体"/>
          <w:szCs w:val="21"/>
          <w:highlight w:val="none"/>
        </w:rPr>
        <w:t>12.2</w:t>
      </w:r>
      <w:r>
        <w:rPr>
          <w:rFonts w:hint="eastAsia" w:ascii="宋体" w:hAnsi="宋体" w:cs="宋体"/>
          <w:szCs w:val="21"/>
          <w:highlight w:val="none"/>
        </w:rPr>
        <w:t>、除非特别要求，每个项目（或每个包）只允许有一个方案、一个报价。多方案、多报价的响应文件将视为无效响应文件。</w:t>
      </w:r>
    </w:p>
    <w:p>
      <w:pPr>
        <w:spacing w:line="360" w:lineRule="auto"/>
        <w:ind w:firstLine="420" w:firstLineChars="200"/>
        <w:rPr>
          <w:rFonts w:hint="eastAsia" w:ascii="宋体" w:hAnsi="宋体" w:cs="宋体"/>
          <w:szCs w:val="21"/>
          <w:highlight w:val="none"/>
        </w:rPr>
      </w:pPr>
      <w:r>
        <w:rPr>
          <w:rFonts w:ascii="宋体" w:hAnsi="宋体" w:cs="宋体"/>
          <w:szCs w:val="21"/>
          <w:highlight w:val="none"/>
        </w:rPr>
        <w:t>12.3</w:t>
      </w:r>
      <w:r>
        <w:rPr>
          <w:rFonts w:hint="eastAsia" w:ascii="宋体" w:hAnsi="宋体" w:cs="宋体"/>
          <w:szCs w:val="21"/>
          <w:highlight w:val="none"/>
        </w:rPr>
        <w:t>、供应商的报价应包含满足本次采购需求的所有费用（包括但不限于：所投货物、保险、税费、包装、加工及加工损耗、运输、现场落地、安装及安装损耗、调试、检测验收和交付后约定期限内维保等）。</w:t>
      </w:r>
    </w:p>
    <w:p>
      <w:pPr>
        <w:spacing w:line="360" w:lineRule="auto"/>
        <w:ind w:firstLine="420" w:firstLineChars="200"/>
        <w:rPr>
          <w:rFonts w:ascii="宋体" w:hAnsi="宋体" w:cs="宋体"/>
          <w:szCs w:val="21"/>
          <w:highlight w:val="none"/>
        </w:rPr>
      </w:pPr>
      <w:r>
        <w:rPr>
          <w:rFonts w:ascii="宋体" w:hAnsi="宋体" w:cs="宋体"/>
          <w:szCs w:val="21"/>
          <w:highlight w:val="none"/>
        </w:rPr>
        <w:t>12.4</w:t>
      </w:r>
      <w:r>
        <w:rPr>
          <w:rFonts w:hint="eastAsia" w:ascii="宋体" w:hAnsi="宋体" w:cs="宋体"/>
          <w:szCs w:val="21"/>
          <w:highlight w:val="none"/>
        </w:rPr>
        <w:t>、磋商报价高于最高磋商限价为无效报价。</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12.5、磋商响应文件内容不一致的确认。</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w:t>
      </w:r>
      <w:r>
        <w:rPr>
          <w:rFonts w:ascii="宋体" w:hAnsi="宋体" w:cs="宋体"/>
          <w:color w:val="000000"/>
          <w:szCs w:val="21"/>
          <w:highlight w:val="none"/>
        </w:rPr>
        <w:t>2</w:t>
      </w:r>
      <w:r>
        <w:rPr>
          <w:rFonts w:hint="eastAsia" w:ascii="宋体" w:hAnsi="宋体" w:cs="宋体"/>
          <w:color w:val="000000"/>
          <w:szCs w:val="21"/>
          <w:highlight w:val="none"/>
        </w:rPr>
        <w:t>.5.1、磋商响应文件中磋商响应函(磋商报价)与磋商响应文件中相应内容不一致的,以磋商响应函(磋商报价)为准；</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w:t>
      </w:r>
      <w:r>
        <w:rPr>
          <w:rFonts w:ascii="宋体" w:hAnsi="宋体" w:cs="宋体"/>
          <w:color w:val="000000"/>
          <w:szCs w:val="21"/>
          <w:highlight w:val="none"/>
        </w:rPr>
        <w:t>2</w:t>
      </w:r>
      <w:r>
        <w:rPr>
          <w:rFonts w:hint="eastAsia" w:ascii="宋体" w:hAnsi="宋体" w:cs="宋体"/>
          <w:color w:val="000000"/>
          <w:szCs w:val="21"/>
          <w:highlight w:val="none"/>
        </w:rPr>
        <w:t>.</w:t>
      </w:r>
      <w:r>
        <w:rPr>
          <w:rFonts w:ascii="宋体" w:hAnsi="宋体" w:cs="宋体"/>
          <w:color w:val="000000"/>
          <w:szCs w:val="21"/>
          <w:highlight w:val="none"/>
        </w:rPr>
        <w:t>5.</w:t>
      </w:r>
      <w:r>
        <w:rPr>
          <w:rFonts w:hint="eastAsia" w:ascii="宋体" w:hAnsi="宋体" w:cs="宋体"/>
          <w:color w:val="000000"/>
          <w:szCs w:val="21"/>
          <w:highlight w:val="none"/>
        </w:rPr>
        <w:t>2、若大写金额和小写金额不一致的，以大写金额为准；</w:t>
      </w:r>
    </w:p>
    <w:p>
      <w:pPr>
        <w:spacing w:line="360" w:lineRule="auto"/>
        <w:ind w:firstLine="420" w:firstLineChars="200"/>
        <w:rPr>
          <w:rFonts w:ascii="宋体" w:hAnsi="宋体"/>
          <w:color w:val="000000"/>
          <w:szCs w:val="21"/>
          <w:highlight w:val="none"/>
        </w:rPr>
      </w:pPr>
      <w:r>
        <w:rPr>
          <w:rFonts w:hint="eastAsia" w:ascii="宋体" w:hAnsi="宋体" w:cs="宋体"/>
          <w:color w:val="000000"/>
          <w:szCs w:val="21"/>
          <w:highlight w:val="none"/>
        </w:rPr>
        <w:t>1</w:t>
      </w:r>
      <w:r>
        <w:rPr>
          <w:rFonts w:ascii="宋体" w:hAnsi="宋体" w:cs="宋体"/>
          <w:color w:val="000000"/>
          <w:szCs w:val="21"/>
          <w:highlight w:val="none"/>
        </w:rPr>
        <w:t>2</w:t>
      </w:r>
      <w:r>
        <w:rPr>
          <w:rFonts w:hint="eastAsia" w:ascii="宋体" w:hAnsi="宋体" w:cs="宋体"/>
          <w:color w:val="000000"/>
          <w:szCs w:val="21"/>
          <w:highlight w:val="none"/>
        </w:rPr>
        <w:t>.</w:t>
      </w:r>
      <w:r>
        <w:rPr>
          <w:rFonts w:ascii="宋体" w:hAnsi="宋体" w:cs="宋体"/>
          <w:color w:val="000000"/>
          <w:szCs w:val="21"/>
          <w:highlight w:val="none"/>
        </w:rPr>
        <w:t>5.</w:t>
      </w:r>
      <w:r>
        <w:rPr>
          <w:rFonts w:hint="eastAsia" w:ascii="宋体" w:hAnsi="宋体" w:cs="宋体"/>
          <w:color w:val="000000"/>
          <w:szCs w:val="21"/>
          <w:highlight w:val="none"/>
        </w:rPr>
        <w:t>3、</w:t>
      </w:r>
      <w:r>
        <w:rPr>
          <w:rFonts w:hint="eastAsia" w:ascii="宋体" w:hAnsi="宋体"/>
          <w:color w:val="000000"/>
          <w:szCs w:val="21"/>
          <w:highlight w:val="none"/>
        </w:rPr>
        <w:t>单价金额小数点或者百分比有明显错位的，应以磋商响应函(</w:t>
      </w:r>
      <w:r>
        <w:rPr>
          <w:rFonts w:hint="eastAsia" w:ascii="宋体" w:hAnsi="宋体"/>
          <w:color w:val="000000"/>
          <w:szCs w:val="21"/>
          <w:highlight w:val="none"/>
          <w:lang w:val="en-US" w:eastAsia="zh-CN"/>
        </w:rPr>
        <w:t>磋商</w:t>
      </w:r>
      <w:r>
        <w:rPr>
          <w:rFonts w:hint="eastAsia" w:ascii="宋体" w:hAnsi="宋体"/>
          <w:color w:val="000000"/>
          <w:szCs w:val="21"/>
          <w:highlight w:val="none"/>
        </w:rPr>
        <w:t>响应报价)为准，并修正单价。</w:t>
      </w:r>
    </w:p>
    <w:p>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12.5.4、总价金额与按单价汇总金额不一致的，以单价金额计算结果为准。</w:t>
      </w:r>
    </w:p>
    <w:p>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同时出现两种以上不一致的，按照以上规定的顺序修正。修正后的报价应当采用书面形式，并加盖公章或者由法定代表人或其委托代理人签字,但不得超出谈判响应文件的范围或者改变磋商响应文件的实质性内容。经供应商确认后产生约束力，供应商不确认的，其磋商响应无效。</w:t>
      </w:r>
    </w:p>
    <w:p>
      <w:pPr>
        <w:spacing w:line="360" w:lineRule="auto"/>
        <w:ind w:firstLine="422" w:firstLineChars="200"/>
        <w:rPr>
          <w:rFonts w:ascii="宋体" w:cs="宋体"/>
          <w:szCs w:val="21"/>
          <w:highlight w:val="none"/>
        </w:rPr>
      </w:pPr>
      <w:r>
        <w:rPr>
          <w:rFonts w:ascii="宋体" w:hAnsi="宋体" w:cs="宋体"/>
          <w:b/>
          <w:szCs w:val="21"/>
          <w:highlight w:val="none"/>
        </w:rPr>
        <w:t>13</w:t>
      </w:r>
      <w:r>
        <w:rPr>
          <w:rFonts w:hint="eastAsia" w:ascii="宋体" w:hAnsi="宋体" w:cs="宋体"/>
          <w:b/>
          <w:szCs w:val="21"/>
          <w:highlight w:val="none"/>
        </w:rPr>
        <w:t>、磋商响应货币：</w:t>
      </w:r>
      <w:r>
        <w:rPr>
          <w:rFonts w:hint="eastAsia" w:ascii="宋体" w:hAnsi="宋体" w:cs="宋体"/>
          <w:szCs w:val="21"/>
          <w:highlight w:val="none"/>
        </w:rPr>
        <w:t>人民币。</w:t>
      </w:r>
    </w:p>
    <w:p>
      <w:pPr>
        <w:spacing w:line="360" w:lineRule="auto"/>
        <w:ind w:firstLine="422" w:firstLineChars="200"/>
        <w:rPr>
          <w:rFonts w:ascii="宋体" w:hAnsi="宋体" w:cs="宋体"/>
          <w:b/>
          <w:szCs w:val="21"/>
          <w:highlight w:val="none"/>
        </w:rPr>
      </w:pPr>
      <w:r>
        <w:rPr>
          <w:rFonts w:hint="eastAsia" w:ascii="宋体" w:hAnsi="宋体" w:cs="宋体"/>
          <w:b/>
          <w:szCs w:val="21"/>
          <w:highlight w:val="none"/>
        </w:rPr>
        <w:t>14、磋商响应保证金：本项目不收取</w:t>
      </w:r>
    </w:p>
    <w:p>
      <w:pPr>
        <w:spacing w:line="360" w:lineRule="auto"/>
        <w:ind w:firstLine="420" w:firstLineChars="200"/>
        <w:rPr>
          <w:rFonts w:ascii="宋体" w:hAnsi="宋体"/>
          <w:szCs w:val="21"/>
          <w:highlight w:val="none"/>
        </w:rPr>
      </w:pPr>
      <w:r>
        <w:rPr>
          <w:rFonts w:hint="eastAsia" w:ascii="宋体" w:hAnsi="宋体"/>
          <w:szCs w:val="21"/>
          <w:highlight w:val="none"/>
        </w:rPr>
        <w:t>14.1、有下列情形之一的，视为供应商串通投标，其磋商响应无效：</w:t>
      </w:r>
    </w:p>
    <w:p>
      <w:pPr>
        <w:spacing w:line="360" w:lineRule="auto"/>
        <w:ind w:firstLine="420" w:firstLineChars="200"/>
        <w:rPr>
          <w:rFonts w:ascii="宋体" w:hAnsi="宋体"/>
          <w:szCs w:val="21"/>
          <w:highlight w:val="none"/>
        </w:rPr>
      </w:pPr>
      <w:r>
        <w:rPr>
          <w:rFonts w:hint="eastAsia" w:ascii="宋体" w:hAnsi="宋体"/>
          <w:szCs w:val="21"/>
          <w:highlight w:val="none"/>
        </w:rPr>
        <w:t>（1）不同供应商的磋商响应文件由同一单位或者个人编制；</w:t>
      </w:r>
    </w:p>
    <w:p>
      <w:pPr>
        <w:spacing w:line="360" w:lineRule="auto"/>
        <w:ind w:firstLine="420" w:firstLineChars="200"/>
        <w:rPr>
          <w:rFonts w:ascii="宋体" w:hAnsi="宋体"/>
          <w:szCs w:val="21"/>
          <w:highlight w:val="none"/>
        </w:rPr>
      </w:pPr>
      <w:r>
        <w:rPr>
          <w:rFonts w:hint="eastAsia" w:ascii="宋体" w:hAnsi="宋体"/>
          <w:szCs w:val="21"/>
          <w:highlight w:val="none"/>
        </w:rPr>
        <w:t>（2）不同供应商委托同一单位或者个人办理磋商响应事宜；</w:t>
      </w:r>
    </w:p>
    <w:p>
      <w:pPr>
        <w:spacing w:line="360" w:lineRule="auto"/>
        <w:ind w:firstLine="420" w:firstLineChars="200"/>
        <w:rPr>
          <w:rFonts w:ascii="宋体" w:hAnsi="宋体"/>
          <w:szCs w:val="21"/>
          <w:highlight w:val="none"/>
        </w:rPr>
      </w:pPr>
      <w:r>
        <w:rPr>
          <w:rFonts w:hint="eastAsia" w:ascii="宋体" w:hAnsi="宋体"/>
          <w:szCs w:val="21"/>
          <w:highlight w:val="none"/>
        </w:rPr>
        <w:t>（3）不同供应商的磋商响应文件载明的项目管理成员或联系人员为同一人；</w:t>
      </w:r>
    </w:p>
    <w:p>
      <w:pPr>
        <w:spacing w:line="360" w:lineRule="auto"/>
        <w:ind w:firstLine="420" w:firstLineChars="200"/>
        <w:rPr>
          <w:rFonts w:ascii="宋体" w:hAnsi="宋体"/>
          <w:szCs w:val="21"/>
          <w:highlight w:val="none"/>
        </w:rPr>
      </w:pPr>
      <w:r>
        <w:rPr>
          <w:rFonts w:hint="eastAsia" w:ascii="宋体" w:hAnsi="宋体"/>
          <w:szCs w:val="21"/>
          <w:highlight w:val="none"/>
        </w:rPr>
        <w:t>（4）不同供应商的磋商响应文件异常一致或者磋商响应报价呈规律性差异；</w:t>
      </w:r>
    </w:p>
    <w:p>
      <w:pPr>
        <w:spacing w:line="360" w:lineRule="auto"/>
        <w:ind w:firstLine="420" w:firstLineChars="200"/>
        <w:rPr>
          <w:rFonts w:ascii="宋体" w:hAnsi="宋体"/>
          <w:szCs w:val="21"/>
          <w:highlight w:val="none"/>
        </w:rPr>
      </w:pPr>
      <w:r>
        <w:rPr>
          <w:rFonts w:hint="eastAsia" w:ascii="宋体" w:hAnsi="宋体"/>
          <w:szCs w:val="21"/>
          <w:highlight w:val="none"/>
        </w:rPr>
        <w:t>（5）不同供应商的磋商响应文件相互混装；</w:t>
      </w:r>
    </w:p>
    <w:p>
      <w:pPr>
        <w:spacing w:line="360" w:lineRule="auto"/>
        <w:ind w:firstLine="420" w:firstLineChars="200"/>
        <w:rPr>
          <w:rFonts w:ascii="宋体" w:hAnsi="宋体"/>
          <w:b/>
          <w:szCs w:val="21"/>
          <w:highlight w:val="none"/>
        </w:rPr>
      </w:pPr>
      <w:r>
        <w:rPr>
          <w:rFonts w:ascii="宋体" w:hAnsi="宋体" w:cs="宋体"/>
          <w:szCs w:val="21"/>
          <w:highlight w:val="none"/>
        </w:rPr>
        <w:t>14.</w:t>
      </w:r>
      <w:r>
        <w:rPr>
          <w:rFonts w:hint="eastAsia" w:ascii="宋体" w:hAnsi="宋体" w:cs="宋体"/>
          <w:szCs w:val="21"/>
          <w:highlight w:val="none"/>
        </w:rPr>
        <w:t>2、</w:t>
      </w:r>
      <w:r>
        <w:rPr>
          <w:rFonts w:hint="eastAsia" w:ascii="宋体" w:hAnsi="宋体"/>
          <w:b/>
          <w:szCs w:val="21"/>
          <w:highlight w:val="none"/>
        </w:rPr>
        <w:t>供应商在本项目招标过程中有下列行为之一的，成交无效，给采购人造成的损失，供应商还应予以赔偿。构成犯罪的，依法追究刑事责任。</w:t>
      </w:r>
    </w:p>
    <w:p>
      <w:pPr>
        <w:widowControl/>
        <w:spacing w:line="500" w:lineRule="exact"/>
        <w:ind w:firstLine="420" w:firstLineChars="200"/>
        <w:jc w:val="left"/>
        <w:rPr>
          <w:highlight w:val="none"/>
        </w:rPr>
      </w:pPr>
      <w:r>
        <w:rPr>
          <w:rFonts w:hint="eastAsia"/>
          <w:highlight w:val="none"/>
        </w:rPr>
        <w:t>（1）成交后无正当理由不与采购单位签订合同的；</w:t>
      </w:r>
    </w:p>
    <w:p>
      <w:pPr>
        <w:widowControl/>
        <w:spacing w:line="500" w:lineRule="exact"/>
        <w:ind w:firstLine="420" w:firstLineChars="200"/>
        <w:jc w:val="left"/>
        <w:rPr>
          <w:rFonts w:ascii="宋体" w:hAnsi="宋体"/>
          <w:szCs w:val="21"/>
          <w:highlight w:val="none"/>
        </w:rPr>
      </w:pPr>
      <w:r>
        <w:rPr>
          <w:rFonts w:hint="eastAsia"/>
          <w:highlight w:val="none"/>
        </w:rPr>
        <w:t>（2）</w:t>
      </w:r>
      <w:r>
        <w:rPr>
          <w:rFonts w:hint="eastAsia" w:ascii="宋体" w:hAnsi="宋体"/>
          <w:szCs w:val="21"/>
          <w:highlight w:val="none"/>
        </w:rPr>
        <w:t>在签订合同时向采购人提出附加条件，或者不按照磋商文件要求提交履约保证金的；</w:t>
      </w:r>
    </w:p>
    <w:p>
      <w:pPr>
        <w:widowControl/>
        <w:spacing w:line="500" w:lineRule="exact"/>
        <w:ind w:firstLine="420" w:firstLineChars="200"/>
        <w:jc w:val="left"/>
        <w:rPr>
          <w:highlight w:val="none"/>
        </w:rPr>
      </w:pPr>
      <w:r>
        <w:rPr>
          <w:rFonts w:hint="eastAsia"/>
          <w:highlight w:val="none"/>
        </w:rPr>
        <w:t>（3）将成交项目转让给他人，或在响应文件中未说明，将成交项目分包给他人的；</w:t>
      </w:r>
    </w:p>
    <w:p>
      <w:pPr>
        <w:spacing w:line="360" w:lineRule="auto"/>
        <w:ind w:firstLine="420" w:firstLineChars="200"/>
        <w:rPr>
          <w:highlight w:val="none"/>
        </w:rPr>
      </w:pPr>
      <w:r>
        <w:rPr>
          <w:rFonts w:hint="eastAsia"/>
          <w:highlight w:val="none"/>
        </w:rPr>
        <w:t>（4）</w:t>
      </w:r>
      <w:r>
        <w:rPr>
          <w:rFonts w:hint="eastAsia" w:ascii="宋体" w:hAnsi="宋体"/>
          <w:szCs w:val="21"/>
          <w:highlight w:val="none"/>
        </w:rPr>
        <w:t>供应商相互串通或者与采购人串通的；</w:t>
      </w:r>
    </w:p>
    <w:p>
      <w:pPr>
        <w:spacing w:line="360" w:lineRule="auto"/>
        <w:ind w:firstLine="420" w:firstLineChars="200"/>
        <w:rPr>
          <w:rFonts w:ascii="宋体" w:hAnsi="宋体"/>
          <w:szCs w:val="21"/>
          <w:highlight w:val="none"/>
        </w:rPr>
      </w:pPr>
      <w:r>
        <w:rPr>
          <w:rFonts w:hint="eastAsia" w:ascii="宋体" w:hAnsi="宋体"/>
          <w:szCs w:val="21"/>
          <w:highlight w:val="none"/>
        </w:rPr>
        <w:t>（5）供应商以向采购人或者</w:t>
      </w:r>
      <w:r>
        <w:rPr>
          <w:rFonts w:hint="eastAsia" w:ascii="宋体" w:hAnsi="宋体"/>
          <w:szCs w:val="21"/>
          <w:highlight w:val="none"/>
          <w:lang w:eastAsia="zh-CN"/>
        </w:rPr>
        <w:t>磋商小组</w:t>
      </w:r>
      <w:r>
        <w:rPr>
          <w:rFonts w:hint="eastAsia" w:ascii="宋体" w:hAnsi="宋体"/>
          <w:szCs w:val="21"/>
          <w:highlight w:val="none"/>
        </w:rPr>
        <w:t>成员行贿的手段谋取成交的；</w:t>
      </w:r>
    </w:p>
    <w:p>
      <w:pPr>
        <w:spacing w:line="360" w:lineRule="auto"/>
        <w:ind w:firstLine="420" w:firstLineChars="200"/>
        <w:rPr>
          <w:rFonts w:ascii="宋体" w:hAnsi="宋体"/>
          <w:szCs w:val="21"/>
          <w:highlight w:val="none"/>
        </w:rPr>
      </w:pPr>
      <w:r>
        <w:rPr>
          <w:rFonts w:hint="eastAsia" w:ascii="宋体" w:hAnsi="宋体"/>
          <w:szCs w:val="21"/>
          <w:highlight w:val="none"/>
        </w:rPr>
        <w:t>（6）供应商以他人名义磋商或者以其他方式弄虚作假，骗取成交的；</w:t>
      </w:r>
    </w:p>
    <w:p>
      <w:pPr>
        <w:spacing w:line="360" w:lineRule="auto"/>
        <w:ind w:firstLine="420" w:firstLineChars="200"/>
        <w:rPr>
          <w:rFonts w:ascii="宋体" w:hAnsi="宋体"/>
          <w:szCs w:val="21"/>
          <w:highlight w:val="none"/>
        </w:rPr>
      </w:pPr>
      <w:r>
        <w:rPr>
          <w:rFonts w:hint="eastAsia" w:ascii="宋体" w:hAnsi="宋体"/>
          <w:szCs w:val="21"/>
          <w:highlight w:val="none"/>
        </w:rPr>
        <w:t>（7）违法与采购人就磋商价格、服务方案等实质性内容进行磋商，影响成交结果的；</w:t>
      </w:r>
    </w:p>
    <w:p>
      <w:pPr>
        <w:widowControl/>
        <w:spacing w:line="500" w:lineRule="exact"/>
        <w:ind w:firstLine="420" w:firstLineChars="200"/>
        <w:jc w:val="left"/>
        <w:rPr>
          <w:rFonts w:ascii="宋体" w:cs="宋体"/>
          <w:highlight w:val="none"/>
        </w:rPr>
      </w:pPr>
      <w:r>
        <w:rPr>
          <w:rFonts w:hint="eastAsia" w:ascii="宋体" w:hAnsi="宋体"/>
          <w:szCs w:val="21"/>
          <w:highlight w:val="none"/>
        </w:rPr>
        <w:t>（8）法律、法规规定及磋商文件约定的其他情形</w:t>
      </w:r>
      <w:r>
        <w:rPr>
          <w:rFonts w:hint="eastAsia" w:ascii="宋体" w:hAnsi="宋体" w:cs="宋体"/>
          <w:highlight w:val="none"/>
        </w:rPr>
        <w:t>。</w:t>
      </w:r>
    </w:p>
    <w:p>
      <w:pPr>
        <w:spacing w:line="360" w:lineRule="auto"/>
        <w:ind w:firstLine="422" w:firstLineChars="200"/>
        <w:rPr>
          <w:rFonts w:ascii="宋体" w:cs="宋体"/>
          <w:b/>
          <w:szCs w:val="21"/>
          <w:highlight w:val="none"/>
        </w:rPr>
      </w:pPr>
      <w:r>
        <w:rPr>
          <w:rFonts w:ascii="宋体" w:hAnsi="宋体" w:cs="宋体"/>
          <w:b/>
          <w:szCs w:val="21"/>
          <w:highlight w:val="none"/>
        </w:rPr>
        <w:t>15</w:t>
      </w:r>
      <w:r>
        <w:rPr>
          <w:rFonts w:hint="eastAsia" w:ascii="宋体" w:hAnsi="宋体" w:cs="宋体"/>
          <w:b/>
          <w:szCs w:val="21"/>
          <w:highlight w:val="none"/>
        </w:rPr>
        <w:t>、磋商有效期</w:t>
      </w:r>
    </w:p>
    <w:p>
      <w:pPr>
        <w:spacing w:line="360" w:lineRule="auto"/>
        <w:ind w:firstLine="420" w:firstLineChars="200"/>
        <w:rPr>
          <w:rFonts w:ascii="宋体" w:cs="宋体"/>
          <w:szCs w:val="21"/>
          <w:highlight w:val="none"/>
        </w:rPr>
      </w:pPr>
      <w:r>
        <w:rPr>
          <w:rFonts w:ascii="宋体" w:hAnsi="宋体" w:cs="宋体"/>
          <w:szCs w:val="21"/>
          <w:highlight w:val="none"/>
        </w:rPr>
        <w:t>15.1</w:t>
      </w:r>
      <w:r>
        <w:rPr>
          <w:rFonts w:hint="eastAsia" w:ascii="宋体" w:hAnsi="宋体" w:cs="宋体"/>
          <w:szCs w:val="21"/>
          <w:highlight w:val="none"/>
        </w:rPr>
        <w:t>、磋商有效期见“磋商须知前附表”的约定。</w:t>
      </w:r>
    </w:p>
    <w:p>
      <w:pPr>
        <w:spacing w:line="360" w:lineRule="auto"/>
        <w:ind w:firstLine="420" w:firstLineChars="200"/>
        <w:rPr>
          <w:rFonts w:ascii="宋体" w:cs="宋体"/>
          <w:szCs w:val="21"/>
          <w:highlight w:val="none"/>
        </w:rPr>
      </w:pPr>
      <w:r>
        <w:rPr>
          <w:rFonts w:ascii="宋体" w:hAnsi="宋体" w:cs="宋体"/>
          <w:szCs w:val="21"/>
          <w:highlight w:val="none"/>
        </w:rPr>
        <w:t>15.2</w:t>
      </w:r>
      <w:r>
        <w:rPr>
          <w:rFonts w:hint="eastAsia" w:ascii="宋体" w:hAnsi="宋体" w:cs="宋体"/>
          <w:szCs w:val="21"/>
          <w:highlight w:val="none"/>
        </w:rPr>
        <w:t>、在磋商有效期内，供应商不得要求撤销或修改其响应文件。</w:t>
      </w:r>
    </w:p>
    <w:p>
      <w:pPr>
        <w:spacing w:line="360" w:lineRule="auto"/>
        <w:ind w:firstLine="420" w:firstLineChars="200"/>
        <w:rPr>
          <w:rFonts w:ascii="宋体" w:cs="宋体"/>
          <w:szCs w:val="21"/>
          <w:highlight w:val="none"/>
        </w:rPr>
      </w:pPr>
      <w:r>
        <w:rPr>
          <w:rFonts w:ascii="宋体" w:hAnsi="宋体" w:cs="宋体"/>
          <w:szCs w:val="21"/>
          <w:highlight w:val="none"/>
        </w:rPr>
        <w:t>15.3</w:t>
      </w:r>
      <w:r>
        <w:rPr>
          <w:rFonts w:hint="eastAsia" w:ascii="宋体" w:hAnsi="宋体" w:cs="宋体"/>
          <w:szCs w:val="21"/>
          <w:highlight w:val="none"/>
        </w:rPr>
        <w:t>、磋商有效期从响应文件提交截止时间算起。</w:t>
      </w:r>
    </w:p>
    <w:p>
      <w:pPr>
        <w:spacing w:line="360" w:lineRule="auto"/>
        <w:ind w:firstLine="420" w:firstLineChars="200"/>
        <w:rPr>
          <w:rFonts w:ascii="宋体" w:cs="宋体"/>
          <w:szCs w:val="21"/>
          <w:highlight w:val="none"/>
        </w:rPr>
      </w:pPr>
      <w:r>
        <w:rPr>
          <w:rFonts w:ascii="宋体" w:hAnsi="宋体" w:cs="宋体"/>
          <w:szCs w:val="21"/>
          <w:highlight w:val="none"/>
        </w:rPr>
        <w:t>15.4</w:t>
      </w:r>
      <w:r>
        <w:rPr>
          <w:rFonts w:hint="eastAsia" w:ascii="宋体" w:hAnsi="宋体" w:cs="宋体"/>
          <w:szCs w:val="21"/>
          <w:highlight w:val="none"/>
        </w:rPr>
        <w:t>、在特殊情况下，采购单位可于原磋商有效期满之前，向成交候选人提出延长磋商有效期的要求。成交候选人可以拒绝采购单位的这种要求，但是对拒绝延长磋商有效期的成交候选人，采购单位有权利拒绝其响应文件。同意延长磋商有效期的成交候选人既不能要求也不允许修改磋商文件和其响应文件所有内容。提出磋商有效期的延长要求和成交候选人对该要求的答复均须采用书面形式。</w:t>
      </w:r>
    </w:p>
    <w:p>
      <w:pPr>
        <w:pStyle w:val="30"/>
        <w:spacing w:line="360" w:lineRule="exact"/>
        <w:ind w:firstLine="422" w:firstLineChars="200"/>
        <w:rPr>
          <w:rFonts w:hAnsi="宋体" w:cs="宋体"/>
          <w:b/>
          <w:highlight w:val="none"/>
        </w:rPr>
      </w:pPr>
      <w:r>
        <w:rPr>
          <w:rFonts w:hAnsi="宋体" w:cs="宋体"/>
          <w:b/>
          <w:highlight w:val="none"/>
        </w:rPr>
        <w:t>16</w:t>
      </w:r>
      <w:r>
        <w:rPr>
          <w:rFonts w:hint="eastAsia" w:hAnsi="宋体" w:cs="宋体"/>
          <w:b/>
          <w:highlight w:val="none"/>
        </w:rPr>
        <w:t>、响应文件的签署</w:t>
      </w:r>
    </w:p>
    <w:p>
      <w:pPr>
        <w:spacing w:line="360" w:lineRule="auto"/>
        <w:ind w:firstLine="420" w:firstLineChars="200"/>
        <w:rPr>
          <w:rFonts w:ascii="宋体" w:cs="宋体"/>
          <w:szCs w:val="21"/>
          <w:highlight w:val="none"/>
        </w:rPr>
      </w:pPr>
      <w:r>
        <w:rPr>
          <w:rFonts w:ascii="宋体" w:hAnsi="宋体" w:cs="宋体"/>
          <w:szCs w:val="21"/>
          <w:highlight w:val="none"/>
        </w:rPr>
        <w:t>16.1</w:t>
      </w:r>
      <w:r>
        <w:rPr>
          <w:rFonts w:hint="eastAsia" w:ascii="宋体" w:hAnsi="宋体" w:cs="宋体"/>
          <w:szCs w:val="21"/>
          <w:highlight w:val="none"/>
        </w:rPr>
        <w:t>、供应商应按本须知前附表约定的格式，编制并提交响应文件。</w:t>
      </w:r>
    </w:p>
    <w:p>
      <w:pPr>
        <w:spacing w:line="360" w:lineRule="auto"/>
        <w:ind w:firstLine="420" w:firstLineChars="200"/>
        <w:rPr>
          <w:rFonts w:ascii="宋体" w:cs="宋体"/>
          <w:szCs w:val="21"/>
          <w:highlight w:val="none"/>
        </w:rPr>
      </w:pPr>
      <w:r>
        <w:rPr>
          <w:rFonts w:ascii="宋体" w:hAnsi="宋体" w:cs="宋体"/>
          <w:szCs w:val="21"/>
          <w:highlight w:val="none"/>
        </w:rPr>
        <w:t>16.2</w:t>
      </w:r>
      <w:r>
        <w:rPr>
          <w:rFonts w:hint="eastAsia" w:ascii="宋体" w:hAnsi="宋体" w:cs="宋体"/>
          <w:szCs w:val="21"/>
          <w:highlight w:val="none"/>
        </w:rPr>
        <w:t>、响应文件应由供应商的法定代表人或委托代理人签署，并加盖供应商公章。</w:t>
      </w:r>
    </w:p>
    <w:p>
      <w:pPr>
        <w:spacing w:line="360" w:lineRule="auto"/>
        <w:ind w:firstLine="420" w:firstLineChars="200"/>
        <w:rPr>
          <w:rFonts w:ascii="宋体" w:hAnsi="宋体" w:cs="宋体"/>
          <w:szCs w:val="21"/>
          <w:highlight w:val="none"/>
        </w:rPr>
      </w:pPr>
      <w:r>
        <w:rPr>
          <w:rFonts w:ascii="宋体" w:hAnsi="宋体" w:cs="宋体"/>
          <w:szCs w:val="21"/>
          <w:highlight w:val="none"/>
        </w:rPr>
        <w:t>16.3</w:t>
      </w:r>
      <w:r>
        <w:rPr>
          <w:rFonts w:hint="eastAsia" w:ascii="宋体" w:hAnsi="宋体" w:cs="宋体"/>
          <w:szCs w:val="21"/>
          <w:highlight w:val="none"/>
        </w:rPr>
        <w:t>、</w:t>
      </w:r>
      <w:r>
        <w:rPr>
          <w:rFonts w:hint="eastAsia" w:ascii="宋体" w:hAnsi="宋体" w:cs="宋体"/>
          <w:color w:val="000000"/>
          <w:szCs w:val="21"/>
          <w:highlight w:val="none"/>
        </w:rPr>
        <w:t>响应文件不得行间插字、涂改或增删。如有修改错漏处，必须由供应商的法定代表人或委托代理人签字，并加盖供应商公章。</w:t>
      </w:r>
    </w:p>
    <w:p>
      <w:pPr>
        <w:spacing w:line="360" w:lineRule="auto"/>
        <w:ind w:firstLine="420" w:firstLineChars="200"/>
        <w:rPr>
          <w:rFonts w:hAnsi="宋体" w:cs="宋体"/>
          <w:spacing w:val="-2"/>
          <w:highlight w:val="none"/>
        </w:rPr>
      </w:pPr>
      <w:r>
        <w:rPr>
          <w:rFonts w:ascii="宋体" w:hAnsi="宋体" w:cs="宋体"/>
          <w:szCs w:val="21"/>
          <w:highlight w:val="none"/>
        </w:rPr>
        <w:t>16.4</w:t>
      </w:r>
      <w:r>
        <w:rPr>
          <w:rFonts w:hint="eastAsia" w:ascii="宋体" w:hAnsi="宋体" w:cs="宋体"/>
          <w:szCs w:val="21"/>
          <w:highlight w:val="none"/>
        </w:rPr>
        <w:t>、</w:t>
      </w:r>
      <w:bookmarkStart w:id="72" w:name="_Toc476584424"/>
      <w:r>
        <w:rPr>
          <w:rFonts w:hint="eastAsia" w:hAnsi="宋体" w:cs="宋体"/>
          <w:b/>
          <w:highlight w:val="none"/>
        </w:rPr>
        <w:t>响应文件封面、磋商响应函、货物报价表、技术参数响应表、最后报价表均应加盖供应商公章并经法定代表人盖章或委托代理人签字或加盖印章。</w:t>
      </w:r>
      <w:r>
        <w:rPr>
          <w:rFonts w:hint="eastAsia" w:hAnsi="宋体" w:cs="宋体"/>
          <w:bCs/>
          <w:highlight w:val="none"/>
        </w:rPr>
        <w:t>由委托代理人签字或盖章的，在响应文件中须同时提交法定代表人授权委托书。</w:t>
      </w:r>
      <w:r>
        <w:rPr>
          <w:rFonts w:hint="eastAsia" w:hAnsi="宋体" w:cs="宋体"/>
          <w:b/>
          <w:highlight w:val="none"/>
        </w:rPr>
        <w:t>响应文件封面、磋商响应函及货物报价表、技术参数响应表、最后报价表</w:t>
      </w:r>
      <w:r>
        <w:rPr>
          <w:rFonts w:hint="eastAsia" w:hAnsi="宋体" w:cs="宋体"/>
          <w:b/>
          <w:spacing w:val="-2"/>
          <w:highlight w:val="none"/>
        </w:rPr>
        <w:t>、授权书的签字或盖章不符合磋商文件要求的，磋商小组可要求其法定代表人或其委托的委托代理人补齐签字或承诺在签订合同前按照磋商文件要求加盖印章。</w:t>
      </w:r>
    </w:p>
    <w:p>
      <w:pPr>
        <w:pStyle w:val="5"/>
        <w:ind w:firstLine="422" w:firstLineChars="200"/>
        <w:jc w:val="left"/>
        <w:rPr>
          <w:rFonts w:cs="宋体"/>
          <w:sz w:val="21"/>
          <w:szCs w:val="21"/>
          <w:highlight w:val="none"/>
        </w:rPr>
      </w:pPr>
      <w:bookmarkStart w:id="73" w:name="_Toc10023"/>
      <w:r>
        <w:rPr>
          <w:rFonts w:hint="eastAsia" w:cs="宋体"/>
          <w:sz w:val="21"/>
          <w:szCs w:val="21"/>
          <w:highlight w:val="none"/>
        </w:rPr>
        <w:t>四、响应文件的</w:t>
      </w:r>
      <w:bookmarkEnd w:id="72"/>
      <w:r>
        <w:rPr>
          <w:rFonts w:hint="eastAsia" w:cs="宋体"/>
          <w:sz w:val="21"/>
          <w:szCs w:val="21"/>
          <w:highlight w:val="none"/>
        </w:rPr>
        <w:t>提交</w:t>
      </w:r>
      <w:bookmarkEnd w:id="73"/>
    </w:p>
    <w:p>
      <w:pPr>
        <w:spacing w:line="360" w:lineRule="auto"/>
        <w:ind w:firstLine="422" w:firstLineChars="200"/>
        <w:rPr>
          <w:rFonts w:ascii="宋体" w:hAnsi="宋体" w:cs="宋体"/>
          <w:b/>
          <w:szCs w:val="21"/>
          <w:highlight w:val="none"/>
        </w:rPr>
      </w:pPr>
      <w:r>
        <w:rPr>
          <w:rFonts w:ascii="宋体" w:hAnsi="宋体" w:cs="宋体"/>
          <w:b/>
          <w:szCs w:val="21"/>
          <w:highlight w:val="none"/>
        </w:rPr>
        <w:t>17</w:t>
      </w:r>
      <w:r>
        <w:rPr>
          <w:rFonts w:hint="eastAsia" w:ascii="宋体" w:hAnsi="宋体" w:cs="宋体"/>
          <w:b/>
          <w:szCs w:val="21"/>
          <w:highlight w:val="none"/>
        </w:rPr>
        <w:t>、提交说明</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17.1</w:t>
      </w:r>
      <w:r>
        <w:rPr>
          <w:rFonts w:hint="eastAsia" w:ascii="宋体" w:hAnsi="宋体" w:cs="宋体"/>
          <w:szCs w:val="21"/>
          <w:highlight w:val="none"/>
          <w:lang w:eastAsia="zh-CN"/>
        </w:rPr>
        <w:t>、</w:t>
      </w:r>
      <w:r>
        <w:rPr>
          <w:rFonts w:hint="eastAsia" w:ascii="宋体" w:hAnsi="宋体" w:cs="宋体"/>
          <w:szCs w:val="21"/>
          <w:highlight w:val="none"/>
        </w:rPr>
        <w:t>响应文件需装订。</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17.2</w:t>
      </w:r>
      <w:r>
        <w:rPr>
          <w:rFonts w:hint="eastAsia" w:ascii="宋体" w:hAnsi="宋体" w:cs="宋体"/>
          <w:szCs w:val="21"/>
          <w:highlight w:val="none"/>
          <w:lang w:eastAsia="zh-CN"/>
        </w:rPr>
        <w:t>、</w:t>
      </w:r>
      <w:r>
        <w:rPr>
          <w:rFonts w:hint="eastAsia" w:ascii="宋体" w:hAnsi="宋体" w:cs="宋体"/>
          <w:szCs w:val="21"/>
          <w:highlight w:val="none"/>
        </w:rPr>
        <w:t>供应商应将响应文件的正本、副本同时密封于一个文件袋内。包装密封，并在密封袋上加盖供应商公章。</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17.3</w:t>
      </w:r>
      <w:r>
        <w:rPr>
          <w:rFonts w:hint="eastAsia" w:ascii="宋体" w:hAnsi="宋体" w:cs="宋体"/>
          <w:szCs w:val="21"/>
          <w:highlight w:val="none"/>
          <w:lang w:eastAsia="zh-CN"/>
        </w:rPr>
        <w:t>、</w:t>
      </w:r>
      <w:r>
        <w:rPr>
          <w:rFonts w:hint="eastAsia" w:ascii="宋体" w:hAnsi="宋体" w:cs="宋体"/>
          <w:szCs w:val="21"/>
          <w:highlight w:val="none"/>
        </w:rPr>
        <w:t>密封袋上应写明：</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项目名称：</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采购人名称：</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供应商名称（加盖供应商公章）。</w:t>
      </w:r>
    </w:p>
    <w:p>
      <w:pPr>
        <w:spacing w:line="360" w:lineRule="auto"/>
        <w:ind w:firstLine="420" w:firstLineChars="200"/>
        <w:rPr>
          <w:rFonts w:ascii="宋体" w:hAnsi="宋体" w:cs="宋体"/>
          <w:color w:val="000000"/>
          <w:szCs w:val="21"/>
          <w:highlight w:val="none"/>
        </w:rPr>
      </w:pPr>
      <w:r>
        <w:rPr>
          <w:rFonts w:hint="eastAsia" w:ascii="宋体" w:hAnsi="宋体" w:cs="宋体"/>
          <w:szCs w:val="21"/>
          <w:highlight w:val="none"/>
        </w:rPr>
        <w:t>17.4</w:t>
      </w:r>
      <w:r>
        <w:rPr>
          <w:rFonts w:hint="eastAsia" w:ascii="宋体" w:hAnsi="宋体" w:cs="宋体"/>
          <w:szCs w:val="21"/>
          <w:highlight w:val="none"/>
          <w:lang w:eastAsia="zh-CN"/>
        </w:rPr>
        <w:t>、</w:t>
      </w:r>
      <w:r>
        <w:rPr>
          <w:rFonts w:hint="eastAsia" w:ascii="宋体" w:hAnsi="宋体" w:cs="宋体"/>
          <w:szCs w:val="21"/>
          <w:highlight w:val="none"/>
        </w:rPr>
        <w:t>未按上述要求装订、密封和标记的响应文件，将不被接受。</w:t>
      </w:r>
    </w:p>
    <w:p>
      <w:pPr>
        <w:spacing w:line="360" w:lineRule="auto"/>
        <w:ind w:firstLine="422" w:firstLineChars="200"/>
        <w:rPr>
          <w:rFonts w:ascii="宋体" w:cs="宋体"/>
          <w:b/>
          <w:szCs w:val="21"/>
          <w:highlight w:val="none"/>
        </w:rPr>
      </w:pPr>
      <w:r>
        <w:rPr>
          <w:rFonts w:ascii="宋体" w:hAnsi="宋体" w:cs="宋体"/>
          <w:b/>
          <w:szCs w:val="21"/>
          <w:highlight w:val="none"/>
        </w:rPr>
        <w:t>18</w:t>
      </w:r>
      <w:r>
        <w:rPr>
          <w:rFonts w:hint="eastAsia" w:ascii="宋体" w:hAnsi="宋体" w:cs="宋体"/>
          <w:b/>
          <w:szCs w:val="21"/>
          <w:highlight w:val="none"/>
        </w:rPr>
        <w:t>、磋商时间</w:t>
      </w:r>
    </w:p>
    <w:p>
      <w:pPr>
        <w:widowControl/>
        <w:spacing w:line="5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18.1、供应商应在磋商须知前附表中约定的提交响应文件截止时间前将</w:t>
      </w:r>
      <w:r>
        <w:rPr>
          <w:rFonts w:hint="eastAsia" w:ascii="宋体" w:hAnsi="宋体" w:cs="宋体"/>
          <w:szCs w:val="21"/>
          <w:highlight w:val="none"/>
        </w:rPr>
        <w:t>响应文件提交至指定地点。逾期送达或者未按要求送达指定地点的响应文件，采购单位不予受理</w:t>
      </w:r>
      <w:r>
        <w:rPr>
          <w:rFonts w:hint="eastAsia" w:ascii="宋体" w:hAnsi="宋体" w:cs="宋体"/>
          <w:color w:val="000000"/>
          <w:szCs w:val="21"/>
          <w:highlight w:val="none"/>
        </w:rPr>
        <w:t>。</w:t>
      </w:r>
    </w:p>
    <w:p>
      <w:pPr>
        <w:widowControl/>
        <w:spacing w:line="5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18.2、采购人有权按本须知的约定，通过修改磋商文件相关条款以延长提交响应文件截止时间。在此情况下，采购人和供应商受提交响应文件截止时间制约的所有权利和义务均应延长至新的提交响应文件截止时间。</w:t>
      </w:r>
    </w:p>
    <w:p>
      <w:pPr>
        <w:spacing w:line="360" w:lineRule="auto"/>
        <w:ind w:firstLine="422" w:firstLineChars="200"/>
        <w:rPr>
          <w:rFonts w:ascii="宋体" w:cs="宋体"/>
          <w:b/>
          <w:szCs w:val="21"/>
          <w:highlight w:val="none"/>
        </w:rPr>
      </w:pPr>
      <w:r>
        <w:rPr>
          <w:rFonts w:ascii="宋体" w:hAnsi="宋体" w:cs="宋体"/>
          <w:b/>
          <w:szCs w:val="21"/>
          <w:highlight w:val="none"/>
        </w:rPr>
        <w:t>19</w:t>
      </w:r>
      <w:r>
        <w:rPr>
          <w:rFonts w:hint="eastAsia" w:ascii="宋体" w:hAnsi="宋体" w:cs="宋体"/>
          <w:b/>
          <w:szCs w:val="21"/>
          <w:highlight w:val="none"/>
        </w:rPr>
        <w:t>、响应文件的修改与撤回</w:t>
      </w:r>
    </w:p>
    <w:p>
      <w:pPr>
        <w:widowControl/>
        <w:spacing w:line="5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19.1、供应商提交响应文件以后，在约定的提交响应文件截止时间之前，</w:t>
      </w:r>
      <w:r>
        <w:rPr>
          <w:rFonts w:hint="eastAsia" w:ascii="宋体" w:hAnsi="宋体" w:cs="宋体"/>
          <w:szCs w:val="21"/>
          <w:highlight w:val="none"/>
        </w:rPr>
        <w:t>可以以书面形式补充、修改或撤回已提交的响应文件，并以书面形式通知采购人。补充、修改的内容为响应文件的组成部分。</w:t>
      </w:r>
    </w:p>
    <w:p>
      <w:pPr>
        <w:widowControl/>
        <w:spacing w:line="500" w:lineRule="exact"/>
        <w:ind w:firstLine="420" w:firstLineChars="200"/>
        <w:jc w:val="left"/>
        <w:rPr>
          <w:rFonts w:ascii="宋体" w:hAnsi="宋体" w:cs="宋体"/>
          <w:szCs w:val="21"/>
          <w:highlight w:val="none"/>
        </w:rPr>
      </w:pPr>
      <w:bookmarkStart w:id="74" w:name="_Toc476584425"/>
      <w:r>
        <w:rPr>
          <w:rFonts w:hint="eastAsia" w:ascii="宋体" w:hAnsi="宋体" w:cs="宋体"/>
          <w:szCs w:val="21"/>
          <w:highlight w:val="none"/>
        </w:rPr>
        <w:t>19.2、供应商对响应文件的补充、修改或撤回通知，应按供应商须知17条有关约定密封、标记和提交，并在响应文件密封袋上清楚标明“补充、修改”或“撤回”字样。否则，补充、修改或撤回通知无效。</w:t>
      </w:r>
    </w:p>
    <w:p>
      <w:pPr>
        <w:widowControl/>
        <w:spacing w:line="500" w:lineRule="exact"/>
        <w:ind w:firstLine="420" w:firstLineChars="200"/>
        <w:jc w:val="left"/>
        <w:rPr>
          <w:rFonts w:ascii="宋体" w:hAnsi="宋体" w:cs="宋体"/>
          <w:szCs w:val="21"/>
          <w:highlight w:val="none"/>
        </w:rPr>
      </w:pPr>
      <w:r>
        <w:rPr>
          <w:rFonts w:hint="eastAsia" w:ascii="宋体" w:hAnsi="宋体" w:cs="宋体"/>
          <w:szCs w:val="21"/>
          <w:highlight w:val="none"/>
        </w:rPr>
        <w:t>19.3、在规定的响应文件截止时间之后，供应商不得补充、修改磋商文件。</w:t>
      </w:r>
    </w:p>
    <w:p>
      <w:pPr>
        <w:pStyle w:val="5"/>
        <w:spacing w:line="360" w:lineRule="auto"/>
        <w:ind w:firstLine="413" w:firstLineChars="196"/>
        <w:jc w:val="left"/>
        <w:rPr>
          <w:rFonts w:cs="宋体"/>
          <w:sz w:val="21"/>
          <w:szCs w:val="21"/>
          <w:highlight w:val="none"/>
        </w:rPr>
      </w:pPr>
      <w:bookmarkStart w:id="75" w:name="_Toc19923"/>
      <w:r>
        <w:rPr>
          <w:rFonts w:hint="eastAsia" w:cs="宋体"/>
          <w:sz w:val="21"/>
          <w:szCs w:val="21"/>
          <w:highlight w:val="none"/>
        </w:rPr>
        <w:t>五、</w:t>
      </w:r>
      <w:bookmarkEnd w:id="74"/>
      <w:r>
        <w:rPr>
          <w:rFonts w:hint="eastAsia" w:cs="宋体"/>
          <w:sz w:val="21"/>
          <w:szCs w:val="21"/>
          <w:highlight w:val="none"/>
        </w:rPr>
        <w:t>磋商</w:t>
      </w:r>
      <w:bookmarkEnd w:id="75"/>
    </w:p>
    <w:p>
      <w:pPr>
        <w:spacing w:line="360" w:lineRule="auto"/>
        <w:ind w:firstLine="422" w:firstLineChars="200"/>
        <w:rPr>
          <w:rFonts w:ascii="宋体" w:cs="宋体"/>
          <w:szCs w:val="21"/>
          <w:highlight w:val="none"/>
        </w:rPr>
      </w:pPr>
      <w:r>
        <w:rPr>
          <w:rFonts w:ascii="宋体" w:hAnsi="宋体" w:cs="宋体"/>
          <w:b/>
          <w:szCs w:val="21"/>
          <w:highlight w:val="none"/>
        </w:rPr>
        <w:t>20</w:t>
      </w:r>
      <w:r>
        <w:rPr>
          <w:rFonts w:hint="eastAsia" w:ascii="宋体" w:hAnsi="宋体" w:cs="宋体"/>
          <w:b/>
          <w:szCs w:val="21"/>
          <w:highlight w:val="none"/>
        </w:rPr>
        <w:t>、磋商时间和地点：</w:t>
      </w:r>
      <w:r>
        <w:rPr>
          <w:rFonts w:hint="eastAsia" w:ascii="宋体" w:hAnsi="宋体" w:cs="宋体"/>
          <w:szCs w:val="21"/>
          <w:highlight w:val="none"/>
        </w:rPr>
        <w:t>采购单位将在“磋商须知前附表”约定的时间和地点磋商，</w:t>
      </w:r>
      <w:r>
        <w:rPr>
          <w:rFonts w:hint="eastAsia" w:ascii="宋体" w:hAnsi="宋体"/>
          <w:szCs w:val="21"/>
          <w:highlight w:val="none"/>
        </w:rPr>
        <w:t>并邀请监督人员、</w:t>
      </w:r>
      <w:r>
        <w:rPr>
          <w:rFonts w:hint="eastAsia" w:ascii="宋体" w:hAnsi="宋体" w:cs="宋体"/>
          <w:szCs w:val="21"/>
          <w:highlight w:val="none"/>
        </w:rPr>
        <w:t>所有供应商的法定代表人或其委托代理人按时参加。</w:t>
      </w:r>
    </w:p>
    <w:p>
      <w:pPr>
        <w:spacing w:line="360" w:lineRule="auto"/>
        <w:ind w:firstLine="422" w:firstLineChars="200"/>
        <w:rPr>
          <w:rFonts w:ascii="宋体" w:cs="宋体"/>
          <w:b/>
          <w:szCs w:val="21"/>
          <w:highlight w:val="none"/>
        </w:rPr>
      </w:pPr>
      <w:r>
        <w:rPr>
          <w:rFonts w:ascii="宋体" w:hAnsi="宋体" w:cs="宋体"/>
          <w:b/>
          <w:szCs w:val="21"/>
          <w:highlight w:val="none"/>
        </w:rPr>
        <w:t>21</w:t>
      </w:r>
      <w:r>
        <w:rPr>
          <w:rFonts w:hint="eastAsia" w:ascii="宋体" w:hAnsi="宋体" w:cs="宋体"/>
          <w:b/>
          <w:szCs w:val="21"/>
          <w:highlight w:val="none"/>
        </w:rPr>
        <w:t>、开标程序</w:t>
      </w:r>
    </w:p>
    <w:p>
      <w:pPr>
        <w:pStyle w:val="30"/>
        <w:spacing w:line="480" w:lineRule="exact"/>
        <w:ind w:firstLine="420" w:firstLineChars="200"/>
        <w:rPr>
          <w:rFonts w:hAnsi="宋体"/>
          <w:highlight w:val="none"/>
        </w:rPr>
      </w:pPr>
      <w:r>
        <w:rPr>
          <w:rFonts w:hAnsi="宋体"/>
          <w:highlight w:val="none"/>
        </w:rPr>
        <w:t>21.1</w:t>
      </w:r>
      <w:r>
        <w:rPr>
          <w:rFonts w:hint="eastAsia" w:hAnsi="宋体"/>
          <w:highlight w:val="none"/>
          <w:lang w:eastAsia="zh-CN"/>
        </w:rPr>
        <w:t>、</w:t>
      </w:r>
      <w:r>
        <w:rPr>
          <w:rFonts w:hint="eastAsia" w:hAnsi="宋体"/>
          <w:highlight w:val="none"/>
        </w:rPr>
        <w:t>磋商由采购单位代表主持，主持人按下列程序进行：</w:t>
      </w:r>
    </w:p>
    <w:p>
      <w:pPr>
        <w:pStyle w:val="30"/>
        <w:spacing w:line="480" w:lineRule="exact"/>
        <w:ind w:left="420" w:leftChars="200"/>
        <w:rPr>
          <w:rFonts w:hAnsi="宋体" w:cs="宋体"/>
          <w:color w:val="000000"/>
          <w:highlight w:val="none"/>
        </w:rPr>
      </w:pPr>
      <w:r>
        <w:rPr>
          <w:rFonts w:hAnsi="宋体"/>
          <w:highlight w:val="none"/>
        </w:rPr>
        <w:t>21.1.1</w:t>
      </w:r>
      <w:r>
        <w:rPr>
          <w:rFonts w:hint="eastAsia" w:hAnsi="宋体"/>
          <w:highlight w:val="none"/>
          <w:lang w:eastAsia="zh-CN"/>
        </w:rPr>
        <w:t>、</w:t>
      </w:r>
      <w:r>
        <w:rPr>
          <w:rFonts w:hint="eastAsia" w:hAnsi="宋体" w:cs="宋体"/>
          <w:color w:val="000000"/>
          <w:highlight w:val="none"/>
        </w:rPr>
        <w:t>宣布项目名称、介绍参会人员；</w:t>
      </w:r>
    </w:p>
    <w:p>
      <w:pPr>
        <w:pStyle w:val="30"/>
        <w:spacing w:line="480" w:lineRule="exact"/>
        <w:ind w:left="420" w:leftChars="200"/>
        <w:rPr>
          <w:rFonts w:hAnsi="宋体"/>
          <w:highlight w:val="none"/>
        </w:rPr>
      </w:pPr>
      <w:r>
        <w:rPr>
          <w:rFonts w:hint="eastAsia" w:hAnsi="宋体" w:cs="宋体"/>
          <w:color w:val="000000"/>
          <w:highlight w:val="none"/>
        </w:rPr>
        <w:t>21.1.2</w:t>
      </w:r>
      <w:r>
        <w:rPr>
          <w:rFonts w:hint="eastAsia" w:hAnsi="宋体" w:cs="宋体"/>
          <w:color w:val="000000"/>
          <w:highlight w:val="none"/>
          <w:lang w:eastAsia="zh-CN"/>
        </w:rPr>
        <w:t>、</w:t>
      </w:r>
      <w:r>
        <w:rPr>
          <w:rFonts w:hint="eastAsia" w:hAnsi="宋体"/>
          <w:highlight w:val="none"/>
        </w:rPr>
        <w:t>宣布磋商纪律；</w:t>
      </w:r>
    </w:p>
    <w:p>
      <w:pPr>
        <w:pStyle w:val="30"/>
        <w:spacing w:line="480" w:lineRule="exact"/>
        <w:ind w:left="420" w:leftChars="200"/>
        <w:rPr>
          <w:rFonts w:hAnsi="宋体"/>
          <w:highlight w:val="none"/>
        </w:rPr>
      </w:pPr>
      <w:r>
        <w:rPr>
          <w:rFonts w:hAnsi="宋体"/>
          <w:highlight w:val="none"/>
        </w:rPr>
        <w:t>21.1.</w:t>
      </w:r>
      <w:r>
        <w:rPr>
          <w:rFonts w:hint="eastAsia" w:hAnsi="宋体"/>
          <w:highlight w:val="none"/>
        </w:rPr>
        <w:t>3</w:t>
      </w:r>
      <w:r>
        <w:rPr>
          <w:rFonts w:hint="eastAsia" w:hAnsi="宋体"/>
          <w:highlight w:val="none"/>
          <w:lang w:eastAsia="zh-CN"/>
        </w:rPr>
        <w:t>、</w:t>
      </w:r>
      <w:r>
        <w:rPr>
          <w:rFonts w:hint="eastAsia" w:hAnsi="宋体"/>
          <w:highlight w:val="none"/>
        </w:rPr>
        <w:t>由采购人代表查验供应商相关证件资料并检查响应文件的密封情况；</w:t>
      </w:r>
    </w:p>
    <w:p>
      <w:pPr>
        <w:pStyle w:val="30"/>
        <w:spacing w:line="480" w:lineRule="exact"/>
        <w:ind w:left="420" w:leftChars="200"/>
        <w:rPr>
          <w:rFonts w:hAnsi="宋体"/>
          <w:highlight w:val="none"/>
        </w:rPr>
      </w:pPr>
      <w:r>
        <w:rPr>
          <w:rFonts w:hAnsi="宋体"/>
          <w:highlight w:val="none"/>
        </w:rPr>
        <w:t>21.1.</w:t>
      </w:r>
      <w:r>
        <w:rPr>
          <w:rFonts w:hint="eastAsia" w:hAnsi="宋体"/>
          <w:highlight w:val="none"/>
        </w:rPr>
        <w:t>4</w:t>
      </w:r>
      <w:r>
        <w:rPr>
          <w:rFonts w:hint="eastAsia" w:hAnsi="宋体"/>
          <w:highlight w:val="none"/>
          <w:lang w:eastAsia="zh-CN"/>
        </w:rPr>
        <w:t>、</w:t>
      </w:r>
      <w:r>
        <w:rPr>
          <w:rFonts w:hint="eastAsia" w:hAnsi="宋体" w:cs="宋体"/>
          <w:highlight w:val="none"/>
        </w:rPr>
        <w:t>现场开启响应文件</w:t>
      </w:r>
      <w:r>
        <w:rPr>
          <w:rFonts w:hint="eastAsia" w:hAnsi="宋体"/>
          <w:highlight w:val="none"/>
        </w:rPr>
        <w:t>；</w:t>
      </w:r>
    </w:p>
    <w:p>
      <w:pPr>
        <w:widowControl/>
        <w:spacing w:line="500" w:lineRule="exact"/>
        <w:ind w:firstLine="420" w:firstLineChars="200"/>
        <w:jc w:val="left"/>
        <w:rPr>
          <w:rFonts w:ascii="宋体" w:hAnsi="宋体" w:cs="宋体"/>
          <w:color w:val="000000"/>
          <w:szCs w:val="21"/>
          <w:highlight w:val="none"/>
        </w:rPr>
      </w:pPr>
      <w:r>
        <w:rPr>
          <w:rFonts w:ascii="宋体" w:hAnsi="宋体" w:cs="Courier New"/>
          <w:szCs w:val="21"/>
          <w:highlight w:val="none"/>
        </w:rPr>
        <w:t>21.1.</w:t>
      </w:r>
      <w:r>
        <w:rPr>
          <w:rFonts w:hint="eastAsia" w:ascii="宋体" w:hAnsi="宋体" w:cs="Courier New"/>
          <w:szCs w:val="21"/>
          <w:highlight w:val="none"/>
        </w:rPr>
        <w:t>5</w:t>
      </w:r>
      <w:r>
        <w:rPr>
          <w:rFonts w:hint="eastAsia" w:ascii="宋体" w:hAnsi="宋体" w:cs="Courier New"/>
          <w:szCs w:val="21"/>
          <w:highlight w:val="none"/>
          <w:lang w:eastAsia="zh-CN"/>
        </w:rPr>
        <w:t>、</w:t>
      </w:r>
      <w:r>
        <w:rPr>
          <w:rFonts w:hint="eastAsia" w:ascii="宋体" w:hAnsi="宋体" w:cs="Courier New"/>
          <w:szCs w:val="21"/>
          <w:highlight w:val="none"/>
        </w:rPr>
        <w:t>采购人代表、记录人等有关人员在开标记录表上签字确认</w:t>
      </w:r>
      <w:r>
        <w:rPr>
          <w:rFonts w:hint="eastAsia" w:ascii="宋体" w:hAnsi="宋体" w:cs="宋体"/>
          <w:szCs w:val="21"/>
          <w:highlight w:val="none"/>
        </w:rPr>
        <w:t>；</w:t>
      </w:r>
    </w:p>
    <w:p>
      <w:pPr>
        <w:pStyle w:val="30"/>
        <w:spacing w:line="480" w:lineRule="exact"/>
        <w:ind w:left="420" w:leftChars="200"/>
        <w:rPr>
          <w:rFonts w:hAnsi="宋体"/>
          <w:highlight w:val="none"/>
        </w:rPr>
      </w:pPr>
      <w:r>
        <w:rPr>
          <w:rFonts w:hint="eastAsia" w:hAnsi="宋体" w:cs="宋体"/>
          <w:color w:val="000000"/>
          <w:highlight w:val="none"/>
        </w:rPr>
        <w:t>21.1.6</w:t>
      </w:r>
      <w:r>
        <w:rPr>
          <w:rFonts w:hint="eastAsia" w:hAnsi="宋体" w:cs="宋体"/>
          <w:color w:val="000000"/>
          <w:highlight w:val="none"/>
          <w:lang w:eastAsia="zh-CN"/>
        </w:rPr>
        <w:t>、</w:t>
      </w:r>
      <w:r>
        <w:rPr>
          <w:rFonts w:hint="eastAsia" w:hAnsi="宋体"/>
          <w:highlight w:val="none"/>
        </w:rPr>
        <w:t>暂时休会，进入评审阶段</w:t>
      </w:r>
      <w:r>
        <w:rPr>
          <w:rFonts w:hint="eastAsia" w:hAnsi="宋体" w:cs="宋体"/>
          <w:color w:val="000000"/>
          <w:highlight w:val="none"/>
        </w:rPr>
        <w:t>；</w:t>
      </w:r>
      <w:r>
        <w:rPr>
          <w:rFonts w:hint="eastAsia" w:hAnsi="宋体" w:cs="宋体"/>
          <w:color w:val="000000"/>
          <w:highlight w:val="none"/>
        </w:rPr>
        <w:cr/>
      </w:r>
      <w:r>
        <w:rPr>
          <w:rFonts w:hAnsi="宋体"/>
          <w:highlight w:val="none"/>
        </w:rPr>
        <w:t>21.1.</w:t>
      </w:r>
      <w:r>
        <w:rPr>
          <w:rFonts w:hint="eastAsia" w:hAnsi="宋体"/>
          <w:highlight w:val="none"/>
        </w:rPr>
        <w:t>7</w:t>
      </w:r>
      <w:r>
        <w:rPr>
          <w:rFonts w:hint="eastAsia" w:hAnsi="宋体"/>
          <w:highlight w:val="none"/>
          <w:lang w:eastAsia="zh-CN"/>
        </w:rPr>
        <w:t>、</w:t>
      </w:r>
      <w:r>
        <w:rPr>
          <w:rFonts w:hint="eastAsia" w:hAnsi="宋体"/>
          <w:highlight w:val="none"/>
        </w:rPr>
        <w:t>磋商小组对响应文件进行详细评审；</w:t>
      </w:r>
    </w:p>
    <w:p>
      <w:pPr>
        <w:pStyle w:val="30"/>
        <w:spacing w:line="480" w:lineRule="exact"/>
        <w:ind w:left="420" w:leftChars="200"/>
        <w:rPr>
          <w:rFonts w:hAnsi="宋体"/>
          <w:highlight w:val="none"/>
        </w:rPr>
      </w:pPr>
      <w:r>
        <w:rPr>
          <w:rFonts w:hAnsi="宋体"/>
          <w:highlight w:val="none"/>
        </w:rPr>
        <w:t>21.1.</w:t>
      </w:r>
      <w:r>
        <w:rPr>
          <w:rFonts w:hint="eastAsia" w:hAnsi="宋体"/>
          <w:highlight w:val="none"/>
        </w:rPr>
        <w:t>8</w:t>
      </w:r>
      <w:r>
        <w:rPr>
          <w:rFonts w:hint="eastAsia" w:hAnsi="宋体"/>
          <w:highlight w:val="none"/>
          <w:lang w:eastAsia="zh-CN"/>
        </w:rPr>
        <w:t>、</w:t>
      </w:r>
      <w:r>
        <w:rPr>
          <w:rFonts w:hint="eastAsia" w:hAnsi="宋体"/>
          <w:highlight w:val="none"/>
        </w:rPr>
        <w:t>磋商小组集中与各供应商分别进行磋商；</w:t>
      </w:r>
    </w:p>
    <w:p>
      <w:pPr>
        <w:pStyle w:val="30"/>
        <w:spacing w:line="480" w:lineRule="exact"/>
        <w:ind w:left="420" w:leftChars="200"/>
        <w:rPr>
          <w:rFonts w:hAnsi="宋体"/>
          <w:highlight w:val="none"/>
        </w:rPr>
      </w:pPr>
      <w:r>
        <w:rPr>
          <w:rFonts w:hAnsi="宋体"/>
          <w:highlight w:val="none"/>
        </w:rPr>
        <w:t>21.1.</w:t>
      </w:r>
      <w:r>
        <w:rPr>
          <w:rFonts w:hint="eastAsia" w:hAnsi="宋体"/>
          <w:highlight w:val="none"/>
        </w:rPr>
        <w:t>9</w:t>
      </w:r>
      <w:r>
        <w:rPr>
          <w:rFonts w:hint="eastAsia" w:hAnsi="宋体"/>
          <w:highlight w:val="none"/>
          <w:lang w:eastAsia="zh-CN"/>
        </w:rPr>
        <w:t>、</w:t>
      </w:r>
      <w:r>
        <w:rPr>
          <w:rFonts w:hint="eastAsia" w:hAnsi="宋体"/>
          <w:highlight w:val="none"/>
        </w:rPr>
        <w:t>实质性响应磋商文件的供应商进行最后报价；</w:t>
      </w:r>
    </w:p>
    <w:p>
      <w:pPr>
        <w:pStyle w:val="30"/>
        <w:spacing w:line="480" w:lineRule="exact"/>
        <w:ind w:left="420" w:leftChars="200"/>
        <w:rPr>
          <w:rFonts w:hAnsi="宋体"/>
          <w:highlight w:val="none"/>
        </w:rPr>
      </w:pPr>
      <w:r>
        <w:rPr>
          <w:rFonts w:hAnsi="宋体"/>
          <w:highlight w:val="none"/>
        </w:rPr>
        <w:t>21.1.</w:t>
      </w:r>
      <w:r>
        <w:rPr>
          <w:rFonts w:hint="eastAsia" w:hAnsi="宋体"/>
          <w:highlight w:val="none"/>
        </w:rPr>
        <w:t>10</w:t>
      </w:r>
      <w:r>
        <w:rPr>
          <w:rFonts w:hint="eastAsia" w:hAnsi="宋体"/>
          <w:highlight w:val="none"/>
          <w:lang w:eastAsia="zh-CN"/>
        </w:rPr>
        <w:t>、</w:t>
      </w:r>
      <w:r>
        <w:rPr>
          <w:rFonts w:hint="eastAsia" w:hAnsi="宋体"/>
          <w:highlight w:val="none"/>
        </w:rPr>
        <w:t>磋商小组进行综合评分并编写评审报告；</w:t>
      </w:r>
    </w:p>
    <w:p>
      <w:pPr>
        <w:pStyle w:val="30"/>
        <w:spacing w:line="480" w:lineRule="exact"/>
        <w:ind w:left="420" w:leftChars="200"/>
        <w:rPr>
          <w:rFonts w:hAnsi="宋体"/>
          <w:highlight w:val="none"/>
        </w:rPr>
      </w:pPr>
      <w:r>
        <w:rPr>
          <w:rFonts w:hAnsi="宋体"/>
          <w:highlight w:val="none"/>
        </w:rPr>
        <w:t>21.1.1</w:t>
      </w:r>
      <w:r>
        <w:rPr>
          <w:rFonts w:hint="eastAsia" w:hAnsi="宋体"/>
          <w:highlight w:val="none"/>
        </w:rPr>
        <w:t>1</w:t>
      </w:r>
      <w:r>
        <w:rPr>
          <w:rFonts w:hint="eastAsia" w:hAnsi="宋体"/>
          <w:highlight w:val="none"/>
          <w:lang w:eastAsia="zh-CN"/>
        </w:rPr>
        <w:t>、</w:t>
      </w:r>
      <w:r>
        <w:rPr>
          <w:rFonts w:hint="eastAsia" w:hAnsi="宋体"/>
          <w:highlight w:val="none"/>
        </w:rPr>
        <w:t>复会，宣布评审结果；</w:t>
      </w:r>
    </w:p>
    <w:p>
      <w:pPr>
        <w:pStyle w:val="30"/>
        <w:spacing w:line="480" w:lineRule="exact"/>
        <w:ind w:left="420" w:leftChars="200"/>
        <w:rPr>
          <w:rFonts w:hAnsi="宋体"/>
          <w:highlight w:val="none"/>
        </w:rPr>
      </w:pPr>
      <w:r>
        <w:rPr>
          <w:rFonts w:hAnsi="宋体"/>
          <w:highlight w:val="none"/>
        </w:rPr>
        <w:t>21.1.1</w:t>
      </w:r>
      <w:r>
        <w:rPr>
          <w:rFonts w:hint="eastAsia" w:hAnsi="宋体"/>
          <w:highlight w:val="none"/>
        </w:rPr>
        <w:t>2</w:t>
      </w:r>
      <w:r>
        <w:rPr>
          <w:rFonts w:hint="eastAsia" w:hAnsi="宋体"/>
          <w:highlight w:val="none"/>
          <w:lang w:eastAsia="zh-CN"/>
        </w:rPr>
        <w:t>、</w:t>
      </w:r>
      <w:r>
        <w:rPr>
          <w:rFonts w:hint="eastAsia" w:hAnsi="宋体"/>
          <w:highlight w:val="none"/>
        </w:rPr>
        <w:t>磋商结束</w:t>
      </w:r>
    </w:p>
    <w:p>
      <w:pPr>
        <w:spacing w:line="360" w:lineRule="auto"/>
        <w:ind w:firstLine="422" w:firstLineChars="200"/>
        <w:rPr>
          <w:rFonts w:ascii="宋体" w:cs="宋体"/>
          <w:b/>
          <w:szCs w:val="21"/>
          <w:highlight w:val="none"/>
        </w:rPr>
      </w:pPr>
      <w:r>
        <w:rPr>
          <w:rFonts w:ascii="宋体" w:hAnsi="宋体" w:cs="宋体"/>
          <w:b/>
          <w:szCs w:val="21"/>
          <w:highlight w:val="none"/>
        </w:rPr>
        <w:t>21.2</w:t>
      </w:r>
      <w:r>
        <w:rPr>
          <w:rFonts w:hint="eastAsia" w:ascii="宋体" w:hAnsi="宋体" w:cs="宋体"/>
          <w:b/>
          <w:szCs w:val="21"/>
          <w:highlight w:val="none"/>
        </w:rPr>
        <w:t>、查验证件</w:t>
      </w:r>
    </w:p>
    <w:p>
      <w:pPr>
        <w:spacing w:line="360" w:lineRule="auto"/>
        <w:ind w:firstLine="420" w:firstLineChars="200"/>
        <w:rPr>
          <w:rFonts w:ascii="宋体" w:hAnsi="宋体" w:cs="宋体"/>
          <w:b/>
          <w:szCs w:val="21"/>
          <w:highlight w:val="none"/>
        </w:rPr>
      </w:pPr>
      <w:r>
        <w:rPr>
          <w:rFonts w:ascii="宋体" w:hAnsi="宋体" w:cs="宋体"/>
          <w:bCs/>
          <w:szCs w:val="21"/>
          <w:highlight w:val="none"/>
        </w:rPr>
        <w:t>21.2.1</w:t>
      </w:r>
      <w:r>
        <w:rPr>
          <w:rFonts w:hint="eastAsia" w:ascii="宋体" w:hAnsi="宋体" w:cs="宋体"/>
          <w:bCs/>
          <w:szCs w:val="21"/>
          <w:highlight w:val="none"/>
        </w:rPr>
        <w:t>、采购单位审查供应商以下证件，若证件不全或不符合要求，则查验不合格,由磋商小组认定其响应无效。</w:t>
      </w:r>
    </w:p>
    <w:p>
      <w:pPr>
        <w:spacing w:line="360" w:lineRule="auto"/>
        <w:ind w:firstLine="422" w:firstLineChars="200"/>
        <w:rPr>
          <w:rFonts w:ascii="宋体" w:hAnsi="宋体" w:cs="宋体"/>
          <w:b/>
          <w:szCs w:val="21"/>
          <w:highlight w:val="none"/>
        </w:rPr>
      </w:pPr>
      <w:r>
        <w:rPr>
          <w:rFonts w:hint="eastAsia" w:ascii="宋体" w:hAnsi="宋体" w:cs="宋体"/>
          <w:b/>
          <w:szCs w:val="21"/>
          <w:highlight w:val="none"/>
        </w:rPr>
        <w:t>法定代表人应出示身份证明、营业执照复印件或委托代理人应出示授权书（授权书格式见附件）。</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21.2.2、供应商必须对其响应文件中所有资料的真实性负责。若发现供应商有弄虚作假行为的，响应无效，由相关管理部门按照磋商文件相应条款对其做相应处罚。</w:t>
      </w:r>
    </w:p>
    <w:p>
      <w:pPr>
        <w:spacing w:line="360" w:lineRule="auto"/>
        <w:ind w:left="420" w:leftChars="200"/>
        <w:rPr>
          <w:rFonts w:ascii="宋体" w:cs="宋体"/>
          <w:b/>
          <w:szCs w:val="21"/>
          <w:highlight w:val="none"/>
        </w:rPr>
      </w:pPr>
      <w:r>
        <w:rPr>
          <w:rFonts w:ascii="宋体" w:hAnsi="宋体" w:cs="宋体"/>
          <w:b/>
          <w:szCs w:val="21"/>
          <w:highlight w:val="none"/>
        </w:rPr>
        <w:t>22</w:t>
      </w:r>
      <w:r>
        <w:rPr>
          <w:rFonts w:hint="eastAsia" w:ascii="宋体" w:hAnsi="宋体" w:cs="宋体"/>
          <w:b/>
          <w:szCs w:val="21"/>
          <w:highlight w:val="none"/>
        </w:rPr>
        <w:t>、响应文件的有效性</w:t>
      </w:r>
    </w:p>
    <w:p>
      <w:pPr>
        <w:spacing w:line="360" w:lineRule="auto"/>
        <w:ind w:firstLine="420" w:firstLineChars="200"/>
        <w:rPr>
          <w:rFonts w:ascii="宋体" w:cs="宋体"/>
          <w:szCs w:val="21"/>
          <w:highlight w:val="none"/>
        </w:rPr>
      </w:pPr>
      <w:r>
        <w:rPr>
          <w:rFonts w:ascii="宋体" w:hAnsi="宋体" w:cs="宋体"/>
          <w:szCs w:val="21"/>
          <w:highlight w:val="none"/>
        </w:rPr>
        <w:t>22.1</w:t>
      </w:r>
      <w:r>
        <w:rPr>
          <w:rFonts w:hint="eastAsia" w:ascii="宋体" w:hAnsi="宋体" w:cs="宋体"/>
          <w:szCs w:val="21"/>
          <w:highlight w:val="none"/>
        </w:rPr>
        <w:t>、响应文件有下列情形之一的，将不予受理：</w:t>
      </w:r>
      <w:r>
        <w:rPr>
          <w:rFonts w:ascii="宋体" w:hAnsi="宋体" w:cs="宋体"/>
          <w:szCs w:val="21"/>
          <w:highlight w:val="none"/>
        </w:rPr>
        <w:t xml:space="preserve"> </w:t>
      </w:r>
    </w:p>
    <w:p>
      <w:pPr>
        <w:spacing w:line="420" w:lineRule="exact"/>
        <w:ind w:firstLine="420" w:firstLineChars="200"/>
        <w:rPr>
          <w:rFonts w:ascii="宋体" w:cs="宋体"/>
          <w:szCs w:val="21"/>
          <w:highlight w:val="none"/>
        </w:rPr>
      </w:pPr>
      <w:r>
        <w:rPr>
          <w:rFonts w:hint="eastAsia" w:ascii="宋体" w:hAnsi="宋体" w:cs="宋体"/>
          <w:szCs w:val="21"/>
          <w:highlight w:val="none"/>
        </w:rPr>
        <w:t>（</w:t>
      </w:r>
      <w:r>
        <w:rPr>
          <w:rFonts w:ascii="宋体" w:hAnsi="宋体" w:cs="宋体"/>
          <w:szCs w:val="21"/>
          <w:highlight w:val="none"/>
        </w:rPr>
        <w:t>1</w:t>
      </w:r>
      <w:r>
        <w:rPr>
          <w:rFonts w:hint="eastAsia" w:ascii="宋体" w:hAnsi="宋体" w:cs="宋体"/>
          <w:szCs w:val="21"/>
          <w:highlight w:val="none"/>
        </w:rPr>
        <w:t>）逾期送达的或者未送达至指定地点的；</w:t>
      </w:r>
      <w:r>
        <w:rPr>
          <w:rFonts w:ascii="宋体" w:hAnsi="宋体" w:cs="宋体"/>
          <w:szCs w:val="21"/>
          <w:highlight w:val="none"/>
        </w:rPr>
        <w:t xml:space="preserve"> </w:t>
      </w:r>
    </w:p>
    <w:p>
      <w:pPr>
        <w:spacing w:line="420" w:lineRule="exact"/>
        <w:ind w:firstLine="420" w:firstLineChars="200"/>
        <w:rPr>
          <w:rFonts w:ascii="宋体" w:cs="宋体"/>
          <w:szCs w:val="21"/>
          <w:highlight w:val="none"/>
        </w:rPr>
      </w:pPr>
      <w:r>
        <w:rPr>
          <w:rFonts w:hint="eastAsia" w:ascii="宋体" w:hAnsi="宋体" w:cs="宋体"/>
          <w:szCs w:val="21"/>
          <w:highlight w:val="none"/>
        </w:rPr>
        <w:t>（</w:t>
      </w:r>
      <w:r>
        <w:rPr>
          <w:rFonts w:ascii="宋体" w:hAnsi="宋体" w:cs="宋体"/>
          <w:szCs w:val="21"/>
          <w:highlight w:val="none"/>
        </w:rPr>
        <w:t>2</w:t>
      </w:r>
      <w:r>
        <w:rPr>
          <w:rFonts w:hint="eastAsia" w:ascii="宋体" w:hAnsi="宋体" w:cs="宋体"/>
          <w:szCs w:val="21"/>
          <w:highlight w:val="none"/>
        </w:rPr>
        <w:t>）未按磋商文件要求包装、密封的。</w:t>
      </w:r>
    </w:p>
    <w:p>
      <w:pPr>
        <w:spacing w:line="420" w:lineRule="exact"/>
        <w:ind w:firstLine="420" w:firstLineChars="200"/>
        <w:rPr>
          <w:rFonts w:ascii="宋体" w:cs="宋体"/>
          <w:szCs w:val="21"/>
          <w:highlight w:val="none"/>
        </w:rPr>
      </w:pPr>
      <w:r>
        <w:rPr>
          <w:rFonts w:ascii="宋体" w:hAnsi="宋体" w:cs="宋体"/>
          <w:szCs w:val="21"/>
          <w:highlight w:val="none"/>
        </w:rPr>
        <w:t>22.2</w:t>
      </w:r>
      <w:r>
        <w:rPr>
          <w:rFonts w:hint="eastAsia" w:ascii="宋体" w:hAnsi="宋体" w:cs="宋体"/>
          <w:szCs w:val="21"/>
          <w:highlight w:val="none"/>
        </w:rPr>
        <w:t>、磋商过程中发现有下列情况的，由磋商小组评审后，认定为磋商响应无效：</w:t>
      </w:r>
    </w:p>
    <w:p>
      <w:pPr>
        <w:spacing w:line="420" w:lineRule="exact"/>
        <w:ind w:firstLine="420" w:firstLineChars="200"/>
        <w:rPr>
          <w:rFonts w:ascii="宋体" w:cs="宋体"/>
          <w:szCs w:val="21"/>
          <w:highlight w:val="none"/>
        </w:rPr>
      </w:pPr>
      <w:r>
        <w:rPr>
          <w:rFonts w:ascii="宋体" w:hAnsi="宋体" w:cs="宋体"/>
          <w:szCs w:val="21"/>
          <w:highlight w:val="none"/>
        </w:rPr>
        <w:t>22.2.1</w:t>
      </w:r>
      <w:r>
        <w:rPr>
          <w:rFonts w:hint="eastAsia" w:ascii="宋体" w:hAnsi="宋体" w:cs="宋体"/>
          <w:szCs w:val="21"/>
          <w:highlight w:val="none"/>
        </w:rPr>
        <w:t>、</w:t>
      </w:r>
      <w:r>
        <w:rPr>
          <w:rFonts w:hint="eastAsia" w:ascii="宋体" w:hAnsi="宋体" w:cs="宋体"/>
          <w:color w:val="000000"/>
          <w:szCs w:val="21"/>
          <w:highlight w:val="none"/>
        </w:rPr>
        <w:t>供应商未按要求参加开标会、未按要求出示材料供现场查验或经查验不合格的；</w:t>
      </w:r>
    </w:p>
    <w:p>
      <w:pPr>
        <w:spacing w:line="420" w:lineRule="exact"/>
        <w:ind w:firstLine="420" w:firstLineChars="200"/>
        <w:rPr>
          <w:rFonts w:ascii="宋体" w:hAnsi="宋体" w:cs="宋体"/>
          <w:szCs w:val="21"/>
          <w:highlight w:val="none"/>
        </w:rPr>
      </w:pPr>
      <w:r>
        <w:rPr>
          <w:rFonts w:ascii="宋体" w:hAnsi="宋体" w:cs="宋体"/>
          <w:szCs w:val="21"/>
          <w:highlight w:val="none"/>
        </w:rPr>
        <w:t>22.2.2</w:t>
      </w:r>
      <w:r>
        <w:rPr>
          <w:rFonts w:hint="eastAsia" w:ascii="宋体" w:hAnsi="宋体" w:cs="宋体"/>
          <w:szCs w:val="21"/>
          <w:highlight w:val="none"/>
        </w:rPr>
        <w:t>、</w:t>
      </w:r>
      <w:r>
        <w:rPr>
          <w:rFonts w:hint="eastAsia" w:ascii="宋体" w:hAnsi="宋体" w:cs="宋体"/>
          <w:color w:val="000000"/>
          <w:highlight w:val="none"/>
        </w:rPr>
        <w:t>磋商响应文件封面、磋商响应函、服务报价表、最后报价表、服务内容及质量响应表</w:t>
      </w:r>
      <w:r>
        <w:rPr>
          <w:rFonts w:hint="eastAsia" w:ascii="宋体" w:hAnsi="宋体" w:cs="宋体"/>
          <w:color w:val="000000"/>
          <w:szCs w:val="21"/>
          <w:highlight w:val="none"/>
        </w:rPr>
        <w:t>不符合磋商文件要求拒绝补齐签字或拒绝承诺在合同签订前加盖印章的</w:t>
      </w:r>
      <w:r>
        <w:rPr>
          <w:rFonts w:hint="eastAsia" w:ascii="宋体" w:hAnsi="宋体" w:cs="宋体"/>
          <w:szCs w:val="21"/>
          <w:highlight w:val="none"/>
        </w:rPr>
        <w:t>；</w:t>
      </w:r>
    </w:p>
    <w:p>
      <w:pPr>
        <w:spacing w:line="420" w:lineRule="exact"/>
        <w:ind w:firstLine="420" w:firstLineChars="200"/>
        <w:rPr>
          <w:rFonts w:ascii="宋体" w:cs="宋体"/>
          <w:szCs w:val="21"/>
          <w:highlight w:val="none"/>
        </w:rPr>
      </w:pPr>
      <w:r>
        <w:rPr>
          <w:rFonts w:ascii="宋体" w:hAnsi="宋体" w:cs="宋体"/>
          <w:szCs w:val="21"/>
          <w:highlight w:val="none"/>
        </w:rPr>
        <w:t>22.2.3</w:t>
      </w:r>
      <w:r>
        <w:rPr>
          <w:rFonts w:hint="eastAsia" w:ascii="宋体" w:hAnsi="宋体" w:cs="宋体"/>
          <w:szCs w:val="21"/>
          <w:highlight w:val="none"/>
        </w:rPr>
        <w:t>、磋商</w:t>
      </w:r>
      <w:r>
        <w:rPr>
          <w:rFonts w:hint="eastAsia" w:ascii="宋体" w:hAnsi="宋体" w:cs="宋体"/>
          <w:szCs w:val="21"/>
          <w:highlight w:val="none"/>
          <w:lang w:val="en-US" w:eastAsia="zh-CN"/>
        </w:rPr>
        <w:t>折扣率</w:t>
      </w:r>
      <w:r>
        <w:rPr>
          <w:rFonts w:hint="eastAsia" w:ascii="宋体" w:hAnsi="宋体" w:cs="宋体"/>
          <w:szCs w:val="21"/>
          <w:highlight w:val="none"/>
        </w:rPr>
        <w:t>高于最高磋商</w:t>
      </w:r>
      <w:r>
        <w:rPr>
          <w:rFonts w:hint="eastAsia" w:ascii="宋体" w:hAnsi="宋体" w:cs="宋体"/>
          <w:szCs w:val="21"/>
          <w:highlight w:val="none"/>
          <w:lang w:val="en-US" w:eastAsia="zh-CN"/>
        </w:rPr>
        <w:t>折扣率</w:t>
      </w:r>
      <w:r>
        <w:rPr>
          <w:rFonts w:hint="eastAsia" w:ascii="宋体" w:hAnsi="宋体" w:cs="宋体"/>
          <w:szCs w:val="21"/>
          <w:highlight w:val="none"/>
        </w:rPr>
        <w:t>的；</w:t>
      </w:r>
    </w:p>
    <w:p>
      <w:pPr>
        <w:spacing w:line="420" w:lineRule="exact"/>
        <w:ind w:firstLine="420" w:firstLineChars="200"/>
        <w:rPr>
          <w:rFonts w:ascii="宋体" w:cs="宋体"/>
          <w:szCs w:val="21"/>
          <w:highlight w:val="none"/>
        </w:rPr>
      </w:pPr>
      <w:r>
        <w:rPr>
          <w:rFonts w:ascii="宋体" w:hAnsi="宋体" w:cs="宋体"/>
          <w:szCs w:val="21"/>
          <w:highlight w:val="none"/>
        </w:rPr>
        <w:t>22.2.</w:t>
      </w:r>
      <w:r>
        <w:rPr>
          <w:rFonts w:hint="eastAsia" w:ascii="宋体" w:hAnsi="宋体" w:cs="宋体"/>
          <w:szCs w:val="21"/>
          <w:highlight w:val="none"/>
        </w:rPr>
        <w:t>4、法律、法规及竞争性磋商文件约定的其它情形。</w:t>
      </w:r>
    </w:p>
    <w:p>
      <w:pPr>
        <w:widowControl/>
        <w:spacing w:line="500" w:lineRule="exact"/>
        <w:ind w:firstLine="420" w:firstLineChars="200"/>
        <w:jc w:val="left"/>
        <w:rPr>
          <w:rFonts w:ascii="宋体" w:hAnsi="宋体"/>
          <w:szCs w:val="21"/>
          <w:highlight w:val="none"/>
        </w:rPr>
      </w:pPr>
      <w:r>
        <w:rPr>
          <w:rFonts w:ascii="宋体" w:hAnsi="宋体" w:cs="宋体"/>
          <w:szCs w:val="21"/>
          <w:highlight w:val="none"/>
        </w:rPr>
        <w:t>22.3</w:t>
      </w:r>
      <w:r>
        <w:rPr>
          <w:rFonts w:hint="eastAsia" w:ascii="宋体" w:hAnsi="宋体" w:cs="宋体"/>
          <w:szCs w:val="21"/>
          <w:highlight w:val="none"/>
        </w:rPr>
        <w:t>、</w:t>
      </w:r>
      <w:r>
        <w:rPr>
          <w:rFonts w:hint="eastAsia" w:ascii="宋体" w:hAnsi="宋体"/>
          <w:szCs w:val="21"/>
          <w:highlight w:val="none"/>
        </w:rPr>
        <w:t>供应商存在下列情形之一，经磋商小组评审后，认定为响应无效：</w:t>
      </w:r>
    </w:p>
    <w:p>
      <w:pPr>
        <w:widowControl/>
        <w:spacing w:line="500" w:lineRule="exact"/>
        <w:jc w:val="left"/>
        <w:rPr>
          <w:rFonts w:ascii="宋体" w:hAnsi="宋体"/>
          <w:szCs w:val="21"/>
          <w:highlight w:val="none"/>
        </w:rPr>
      </w:pPr>
      <w:r>
        <w:rPr>
          <w:rFonts w:hint="eastAsia" w:ascii="宋体" w:hAnsi="宋体"/>
          <w:szCs w:val="21"/>
          <w:highlight w:val="none"/>
        </w:rPr>
        <w:t xml:space="preserve">    (1)</w:t>
      </w:r>
      <w:r>
        <w:rPr>
          <w:rFonts w:hAnsi="宋体"/>
          <w:szCs w:val="21"/>
          <w:highlight w:val="none"/>
        </w:rPr>
        <w:t>被责令停业</w:t>
      </w:r>
      <w:r>
        <w:rPr>
          <w:rFonts w:hint="eastAsia" w:hAnsi="宋体"/>
          <w:szCs w:val="21"/>
          <w:highlight w:val="none"/>
        </w:rPr>
        <w:t>且处于有效期内</w:t>
      </w:r>
      <w:r>
        <w:rPr>
          <w:rFonts w:hAnsi="宋体"/>
          <w:szCs w:val="21"/>
          <w:highlight w:val="none"/>
        </w:rPr>
        <w:t>的</w:t>
      </w:r>
      <w:r>
        <w:rPr>
          <w:rFonts w:hint="eastAsia" w:ascii="宋体" w:hAnsi="宋体"/>
          <w:szCs w:val="21"/>
          <w:highlight w:val="none"/>
        </w:rPr>
        <w:t>；</w:t>
      </w:r>
    </w:p>
    <w:p>
      <w:pPr>
        <w:widowControl/>
        <w:spacing w:line="500" w:lineRule="exact"/>
        <w:jc w:val="left"/>
        <w:rPr>
          <w:rFonts w:ascii="宋体" w:hAnsi="宋体"/>
          <w:szCs w:val="21"/>
          <w:highlight w:val="none"/>
        </w:rPr>
      </w:pPr>
      <w:r>
        <w:rPr>
          <w:rFonts w:hint="eastAsia" w:ascii="宋体" w:hAnsi="宋体"/>
          <w:szCs w:val="21"/>
          <w:highlight w:val="none"/>
        </w:rPr>
        <w:t xml:space="preserve">    (2)被安庆市行政区域内公共资源交易监管部门限制投标资格且处于有效期内；</w:t>
      </w:r>
    </w:p>
    <w:p>
      <w:pPr>
        <w:widowControl/>
        <w:spacing w:line="500" w:lineRule="exact"/>
        <w:jc w:val="left"/>
        <w:rPr>
          <w:rFonts w:ascii="宋体" w:hAnsi="宋体"/>
          <w:szCs w:val="21"/>
          <w:highlight w:val="none"/>
        </w:rPr>
      </w:pPr>
      <w:r>
        <w:rPr>
          <w:rFonts w:hint="eastAsia" w:ascii="宋体" w:hAnsi="宋体"/>
          <w:szCs w:val="21"/>
          <w:highlight w:val="none"/>
        </w:rPr>
        <w:t xml:space="preserve">    (3)财产被接管或冻结可能影响本项目正常实施的；</w:t>
      </w:r>
    </w:p>
    <w:p>
      <w:pPr>
        <w:spacing w:line="360" w:lineRule="auto"/>
        <w:ind w:firstLine="420" w:firstLineChars="200"/>
        <w:rPr>
          <w:rFonts w:ascii="宋体" w:hAnsi="宋体" w:cs="宋体"/>
          <w:szCs w:val="21"/>
          <w:highlight w:val="none"/>
        </w:rPr>
      </w:pPr>
      <w:r>
        <w:rPr>
          <w:rFonts w:hint="eastAsia" w:ascii="宋体" w:hAnsi="宋体"/>
          <w:szCs w:val="21"/>
          <w:highlight w:val="none"/>
        </w:rPr>
        <w:t>(4)法律、法规规定及磋商文件约定的其他情形</w:t>
      </w:r>
      <w:r>
        <w:rPr>
          <w:rFonts w:hint="eastAsia" w:ascii="宋体" w:hAnsi="宋体" w:cs="宋体"/>
          <w:szCs w:val="21"/>
          <w:highlight w:val="none"/>
        </w:rPr>
        <w:t>。</w:t>
      </w:r>
    </w:p>
    <w:p>
      <w:pPr>
        <w:widowControl/>
        <w:spacing w:line="500" w:lineRule="exact"/>
        <w:ind w:firstLine="420"/>
        <w:jc w:val="left"/>
        <w:rPr>
          <w:rFonts w:ascii="宋体" w:cs="宋体"/>
          <w:szCs w:val="21"/>
          <w:highlight w:val="none"/>
        </w:rPr>
      </w:pPr>
      <w:r>
        <w:rPr>
          <w:rFonts w:ascii="宋体" w:hAnsi="宋体"/>
          <w:szCs w:val="21"/>
          <w:highlight w:val="none"/>
        </w:rPr>
        <w:t>22.4</w:t>
      </w:r>
      <w:r>
        <w:rPr>
          <w:rFonts w:hint="eastAsia" w:ascii="宋体" w:hAnsi="宋体"/>
          <w:szCs w:val="21"/>
          <w:highlight w:val="none"/>
          <w:lang w:eastAsia="zh-CN"/>
        </w:rPr>
        <w:t>、</w:t>
      </w:r>
      <w:r>
        <w:rPr>
          <w:rFonts w:ascii="宋体" w:hAnsi="宋体"/>
          <w:szCs w:val="21"/>
          <w:highlight w:val="none"/>
        </w:rPr>
        <w:t>各级人民政府财政部门依法对参加政府采购活动的供应商作出的禁止参加政府采购活动等行政处罚决定在全国范围内生效。</w:t>
      </w:r>
      <w:r>
        <w:rPr>
          <w:rFonts w:hint="eastAsia" w:ascii="宋体" w:hAnsi="宋体"/>
          <w:szCs w:val="21"/>
          <w:highlight w:val="none"/>
        </w:rPr>
        <w:t>供应商受到</w:t>
      </w:r>
      <w:r>
        <w:rPr>
          <w:rFonts w:ascii="宋体" w:hAnsi="宋体"/>
          <w:szCs w:val="21"/>
          <w:highlight w:val="none"/>
        </w:rPr>
        <w:t>财政部门依法</w:t>
      </w:r>
      <w:r>
        <w:rPr>
          <w:rFonts w:hint="eastAsia" w:ascii="宋体" w:hAnsi="宋体"/>
          <w:szCs w:val="21"/>
          <w:highlight w:val="none"/>
        </w:rPr>
        <w:t>作出的</w:t>
      </w:r>
      <w:r>
        <w:rPr>
          <w:rFonts w:ascii="宋体" w:hAnsi="宋体"/>
          <w:szCs w:val="21"/>
          <w:highlight w:val="none"/>
        </w:rPr>
        <w:t>禁止参加政府采购活动</w:t>
      </w:r>
      <w:r>
        <w:rPr>
          <w:rFonts w:hint="eastAsia" w:ascii="宋体" w:hAnsi="宋体"/>
          <w:szCs w:val="21"/>
          <w:highlight w:val="none"/>
        </w:rPr>
        <w:t>且在有效期内的</w:t>
      </w:r>
      <w:r>
        <w:rPr>
          <w:rFonts w:ascii="宋体" w:hAnsi="宋体"/>
          <w:szCs w:val="21"/>
          <w:highlight w:val="none"/>
        </w:rPr>
        <w:t>行政处罚</w:t>
      </w:r>
      <w:r>
        <w:rPr>
          <w:rFonts w:hint="eastAsia" w:ascii="宋体" w:hAnsi="宋体"/>
          <w:szCs w:val="21"/>
          <w:highlight w:val="none"/>
        </w:rPr>
        <w:t>，其响应无效。</w:t>
      </w:r>
    </w:p>
    <w:p>
      <w:pPr>
        <w:pStyle w:val="5"/>
        <w:ind w:firstLine="413" w:firstLineChars="196"/>
        <w:jc w:val="left"/>
        <w:rPr>
          <w:rFonts w:cs="宋体"/>
          <w:sz w:val="21"/>
          <w:szCs w:val="21"/>
          <w:highlight w:val="none"/>
        </w:rPr>
      </w:pPr>
      <w:bookmarkStart w:id="76" w:name="_Toc22280"/>
      <w:bookmarkStart w:id="77" w:name="_Toc476584426"/>
      <w:r>
        <w:rPr>
          <w:rFonts w:hint="eastAsia" w:cs="宋体"/>
          <w:sz w:val="21"/>
          <w:szCs w:val="21"/>
          <w:highlight w:val="none"/>
        </w:rPr>
        <w:t>六、评标</w:t>
      </w:r>
      <w:bookmarkEnd w:id="76"/>
      <w:bookmarkEnd w:id="77"/>
    </w:p>
    <w:p>
      <w:pPr>
        <w:spacing w:line="360" w:lineRule="auto"/>
        <w:ind w:firstLine="422" w:firstLineChars="200"/>
        <w:rPr>
          <w:rFonts w:ascii="宋体" w:cs="宋体"/>
          <w:szCs w:val="21"/>
          <w:highlight w:val="none"/>
        </w:rPr>
      </w:pPr>
      <w:r>
        <w:rPr>
          <w:rFonts w:ascii="宋体" w:hAnsi="宋体" w:cs="宋体"/>
          <w:b/>
          <w:szCs w:val="21"/>
          <w:highlight w:val="none"/>
        </w:rPr>
        <w:t>23</w:t>
      </w:r>
      <w:r>
        <w:rPr>
          <w:rFonts w:hint="eastAsia" w:ascii="宋体" w:hAnsi="宋体" w:cs="宋体"/>
          <w:b/>
          <w:szCs w:val="21"/>
          <w:highlight w:val="none"/>
        </w:rPr>
        <w:t>、磋商小组</w:t>
      </w:r>
      <w:r>
        <w:rPr>
          <w:rFonts w:hint="eastAsia" w:ascii="宋体" w:hAnsi="宋体" w:cs="宋体"/>
          <w:szCs w:val="21"/>
          <w:highlight w:val="none"/>
        </w:rPr>
        <w:t>：磋商</w:t>
      </w:r>
      <w:r>
        <w:rPr>
          <w:rFonts w:hint="eastAsia" w:ascii="宋体" w:hAnsi="宋体"/>
          <w:szCs w:val="21"/>
          <w:highlight w:val="none"/>
        </w:rPr>
        <w:t>小组依法组建，其中采购人代表</w:t>
      </w:r>
      <w:r>
        <w:rPr>
          <w:rFonts w:ascii="宋体" w:hAnsi="宋体"/>
          <w:szCs w:val="21"/>
          <w:highlight w:val="none"/>
        </w:rPr>
        <w:t>1</w:t>
      </w:r>
      <w:r>
        <w:rPr>
          <w:rFonts w:hint="eastAsia" w:ascii="宋体" w:hAnsi="宋体"/>
          <w:szCs w:val="21"/>
          <w:highlight w:val="none"/>
        </w:rPr>
        <w:t>人。</w:t>
      </w:r>
      <w:r>
        <w:rPr>
          <w:rFonts w:hint="eastAsia" w:ascii="宋体" w:hAnsi="宋体" w:cs="宋体"/>
          <w:szCs w:val="21"/>
          <w:highlight w:val="none"/>
        </w:rPr>
        <w:t>采购人代表不得担任磋商小组组长。磋商由磋商小组进行，评委应坚持公正、公平、诚实守信、实事求是、独立评标的原则。</w:t>
      </w:r>
    </w:p>
    <w:p>
      <w:pPr>
        <w:spacing w:line="360" w:lineRule="auto"/>
        <w:ind w:firstLine="422" w:firstLineChars="200"/>
        <w:rPr>
          <w:rFonts w:ascii="宋体" w:cs="宋体"/>
          <w:szCs w:val="21"/>
          <w:highlight w:val="none"/>
        </w:rPr>
      </w:pPr>
      <w:r>
        <w:rPr>
          <w:rFonts w:ascii="宋体" w:hAnsi="宋体" w:cs="宋体"/>
          <w:b/>
          <w:szCs w:val="21"/>
          <w:highlight w:val="none"/>
        </w:rPr>
        <w:t>24</w:t>
      </w:r>
      <w:r>
        <w:rPr>
          <w:rFonts w:hint="eastAsia" w:ascii="宋体" w:hAnsi="宋体" w:cs="宋体"/>
          <w:b/>
          <w:szCs w:val="21"/>
          <w:highlight w:val="none"/>
        </w:rPr>
        <w:t>、评标方法：</w:t>
      </w:r>
      <w:r>
        <w:rPr>
          <w:rFonts w:hint="eastAsia" w:ascii="宋体" w:hAnsi="宋体" w:cs="宋体"/>
          <w:szCs w:val="21"/>
          <w:highlight w:val="none"/>
        </w:rPr>
        <w:t>采用综合评分方法。</w:t>
      </w:r>
    </w:p>
    <w:p>
      <w:pPr>
        <w:spacing w:line="360" w:lineRule="auto"/>
        <w:ind w:firstLine="440"/>
        <w:jc w:val="left"/>
        <w:rPr>
          <w:rFonts w:ascii="宋体" w:cs="宋体"/>
          <w:b/>
          <w:szCs w:val="21"/>
          <w:highlight w:val="none"/>
        </w:rPr>
      </w:pPr>
      <w:r>
        <w:rPr>
          <w:rFonts w:ascii="宋体" w:hAnsi="宋体" w:cs="宋体"/>
          <w:b/>
          <w:szCs w:val="21"/>
          <w:highlight w:val="none"/>
        </w:rPr>
        <w:t>25</w:t>
      </w:r>
      <w:r>
        <w:rPr>
          <w:rFonts w:hint="eastAsia" w:ascii="宋体" w:hAnsi="宋体" w:cs="宋体"/>
          <w:b/>
          <w:szCs w:val="21"/>
          <w:highlight w:val="none"/>
        </w:rPr>
        <w:t>、评标程序：</w:t>
      </w:r>
      <w:r>
        <w:rPr>
          <w:rFonts w:hint="eastAsia" w:ascii="宋体" w:hAnsi="宋体" w:cs="宋体"/>
          <w:szCs w:val="21"/>
          <w:highlight w:val="none"/>
        </w:rPr>
        <w:t>评标包括响应文件符合性审查、磋商、最后报价、综合评分和确定成交候选人排序。</w:t>
      </w:r>
    </w:p>
    <w:p>
      <w:pPr>
        <w:spacing w:line="360" w:lineRule="auto"/>
        <w:rPr>
          <w:rFonts w:ascii="宋体" w:cs="宋体"/>
          <w:szCs w:val="21"/>
          <w:highlight w:val="none"/>
        </w:rPr>
      </w:pPr>
      <w:r>
        <w:rPr>
          <w:rFonts w:ascii="宋体" w:hAnsi="宋体" w:cs="宋体"/>
          <w:szCs w:val="21"/>
          <w:highlight w:val="none"/>
        </w:rPr>
        <w:t xml:space="preserve">    </w:t>
      </w:r>
      <w:r>
        <w:rPr>
          <w:rFonts w:ascii="宋体" w:hAnsi="宋体" w:cs="宋体"/>
          <w:b/>
          <w:bCs/>
          <w:szCs w:val="21"/>
          <w:highlight w:val="none"/>
        </w:rPr>
        <w:t>25.1</w:t>
      </w:r>
      <w:r>
        <w:rPr>
          <w:rFonts w:hint="eastAsia" w:ascii="宋体" w:hAnsi="宋体" w:cs="宋体"/>
          <w:b/>
          <w:bCs/>
          <w:szCs w:val="21"/>
          <w:highlight w:val="none"/>
        </w:rPr>
        <w:t>、响应文件</w:t>
      </w:r>
      <w:r>
        <w:rPr>
          <w:rFonts w:hint="eastAsia" w:ascii="宋体" w:hAnsi="宋体" w:cs="宋体"/>
          <w:b/>
          <w:bCs/>
          <w:highlight w:val="none"/>
        </w:rPr>
        <w:t>符合性审查</w:t>
      </w:r>
      <w:r>
        <w:rPr>
          <w:rFonts w:hint="eastAsia" w:ascii="宋体" w:hAnsi="宋体" w:cs="宋体"/>
          <w:b/>
          <w:bCs/>
          <w:szCs w:val="21"/>
          <w:highlight w:val="none"/>
        </w:rPr>
        <w:t>，包括但不限于以下内容：</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6282"/>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pPr>
              <w:spacing w:line="360" w:lineRule="auto"/>
              <w:jc w:val="center"/>
              <w:rPr>
                <w:rFonts w:ascii="宋体"/>
                <w:szCs w:val="21"/>
                <w:highlight w:val="none"/>
              </w:rPr>
            </w:pPr>
            <w:r>
              <w:rPr>
                <w:rFonts w:hint="eastAsia" w:ascii="宋体" w:hAnsi="宋体"/>
                <w:szCs w:val="21"/>
                <w:highlight w:val="none"/>
              </w:rPr>
              <w:t>序号</w:t>
            </w:r>
          </w:p>
        </w:tc>
        <w:tc>
          <w:tcPr>
            <w:tcW w:w="6282" w:type="dxa"/>
          </w:tcPr>
          <w:p>
            <w:pPr>
              <w:spacing w:line="360" w:lineRule="auto"/>
              <w:jc w:val="center"/>
              <w:rPr>
                <w:rFonts w:ascii="宋体"/>
                <w:szCs w:val="21"/>
                <w:highlight w:val="none"/>
              </w:rPr>
            </w:pPr>
            <w:r>
              <w:rPr>
                <w:rFonts w:hint="eastAsia" w:ascii="宋体" w:hAnsi="宋体"/>
                <w:szCs w:val="21"/>
                <w:highlight w:val="none"/>
              </w:rPr>
              <w:t>审查内容</w:t>
            </w:r>
          </w:p>
        </w:tc>
        <w:tc>
          <w:tcPr>
            <w:tcW w:w="1440" w:type="dxa"/>
          </w:tcPr>
          <w:p>
            <w:pPr>
              <w:spacing w:line="360" w:lineRule="auto"/>
              <w:jc w:val="center"/>
              <w:rPr>
                <w:rFonts w:ascii="宋体"/>
                <w:szCs w:val="21"/>
                <w:highlight w:val="none"/>
              </w:rPr>
            </w:pPr>
            <w:r>
              <w:rPr>
                <w:rFonts w:hint="eastAsia" w:ascii="宋体" w:hAnsi="宋体"/>
                <w:szCs w:val="21"/>
                <w:highlight w:val="none"/>
              </w:rPr>
              <w:t>是否通过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pPr>
              <w:spacing w:line="360" w:lineRule="auto"/>
              <w:jc w:val="center"/>
              <w:rPr>
                <w:rFonts w:ascii="宋体"/>
                <w:szCs w:val="21"/>
                <w:highlight w:val="none"/>
              </w:rPr>
            </w:pPr>
            <w:r>
              <w:rPr>
                <w:rFonts w:ascii="宋体" w:hAnsi="宋体"/>
                <w:szCs w:val="21"/>
                <w:highlight w:val="none"/>
              </w:rPr>
              <w:t>1</w:t>
            </w:r>
          </w:p>
        </w:tc>
        <w:tc>
          <w:tcPr>
            <w:tcW w:w="6282" w:type="dxa"/>
          </w:tcPr>
          <w:p>
            <w:pPr>
              <w:spacing w:line="360" w:lineRule="auto"/>
              <w:rPr>
                <w:rFonts w:ascii="宋体"/>
                <w:szCs w:val="21"/>
                <w:highlight w:val="none"/>
              </w:rPr>
            </w:pPr>
            <w:r>
              <w:rPr>
                <w:rFonts w:hint="eastAsia" w:ascii="宋体" w:hAnsi="宋体"/>
                <w:szCs w:val="21"/>
                <w:highlight w:val="none"/>
              </w:rPr>
              <w:t>营业执照、税务登记证是否合法有效（已办理“三证合一”登记的，只需提供营业执照扫描件或事业单位法人登记证书扫描件）</w:t>
            </w:r>
          </w:p>
        </w:tc>
        <w:tc>
          <w:tcPr>
            <w:tcW w:w="1440" w:type="dxa"/>
          </w:tcPr>
          <w:p>
            <w:pPr>
              <w:spacing w:line="360" w:lineRule="auto"/>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Align w:val="top"/>
          </w:tcPr>
          <w:p>
            <w:pPr>
              <w:spacing w:line="360" w:lineRule="auto"/>
              <w:ind w:firstLine="210" w:firstLineChars="100"/>
              <w:rPr>
                <w:rFonts w:ascii="宋体" w:hAnsi="宋体"/>
                <w:szCs w:val="21"/>
                <w:highlight w:val="none"/>
              </w:rPr>
            </w:pPr>
            <w:r>
              <w:rPr>
                <w:rFonts w:ascii="宋体" w:hAnsi="宋体"/>
                <w:color w:val="auto"/>
                <w:szCs w:val="21"/>
                <w:highlight w:val="none"/>
              </w:rPr>
              <w:t>2</w:t>
            </w:r>
          </w:p>
        </w:tc>
        <w:tc>
          <w:tcPr>
            <w:tcW w:w="6282" w:type="dxa"/>
            <w:vAlign w:val="top"/>
          </w:tcPr>
          <w:p>
            <w:pPr>
              <w:spacing w:line="360" w:lineRule="auto"/>
              <w:rPr>
                <w:rFonts w:hint="eastAsia" w:ascii="宋体" w:hAnsi="宋体"/>
                <w:szCs w:val="21"/>
                <w:highlight w:val="none"/>
              </w:rPr>
            </w:pPr>
            <w:r>
              <w:rPr>
                <w:rFonts w:hint="eastAsia" w:ascii="宋体" w:hAnsi="宋体"/>
                <w:color w:val="auto"/>
                <w:szCs w:val="21"/>
                <w:highlight w:val="none"/>
              </w:rPr>
              <w:t>供应商声明函是否符合规定格式</w:t>
            </w:r>
          </w:p>
        </w:tc>
        <w:tc>
          <w:tcPr>
            <w:tcW w:w="1440" w:type="dxa"/>
          </w:tcPr>
          <w:p>
            <w:pPr>
              <w:spacing w:line="360" w:lineRule="auto"/>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pPr>
              <w:spacing w:line="360" w:lineRule="auto"/>
              <w:jc w:val="center"/>
              <w:rPr>
                <w:rFonts w:hint="eastAsia" w:ascii="宋体" w:eastAsia="宋体"/>
                <w:szCs w:val="21"/>
                <w:highlight w:val="none"/>
                <w:lang w:eastAsia="zh-CN"/>
              </w:rPr>
            </w:pPr>
            <w:r>
              <w:rPr>
                <w:rFonts w:hint="eastAsia" w:ascii="宋体" w:hAnsi="宋体"/>
                <w:szCs w:val="21"/>
                <w:highlight w:val="none"/>
                <w:lang w:val="en-US" w:eastAsia="zh-CN"/>
              </w:rPr>
              <w:t>3</w:t>
            </w:r>
          </w:p>
        </w:tc>
        <w:tc>
          <w:tcPr>
            <w:tcW w:w="6282" w:type="dxa"/>
          </w:tcPr>
          <w:p>
            <w:pPr>
              <w:spacing w:line="360" w:lineRule="auto"/>
              <w:rPr>
                <w:rFonts w:ascii="宋体"/>
                <w:szCs w:val="21"/>
                <w:highlight w:val="none"/>
              </w:rPr>
            </w:pPr>
            <w:r>
              <w:rPr>
                <w:rFonts w:hint="eastAsia" w:ascii="宋体" w:hAnsi="宋体"/>
                <w:szCs w:val="21"/>
                <w:highlight w:val="none"/>
              </w:rPr>
              <w:t>响应文件是否按磋商文件的要求进行编制、签署和标记</w:t>
            </w:r>
          </w:p>
        </w:tc>
        <w:tc>
          <w:tcPr>
            <w:tcW w:w="1440" w:type="dxa"/>
          </w:tcPr>
          <w:p>
            <w:pPr>
              <w:spacing w:line="360" w:lineRule="auto"/>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pPr>
              <w:spacing w:line="360" w:lineRule="auto"/>
              <w:jc w:val="center"/>
              <w:rPr>
                <w:rFonts w:hint="eastAsia" w:ascii="宋体" w:eastAsia="宋体"/>
                <w:szCs w:val="21"/>
                <w:highlight w:val="none"/>
                <w:lang w:eastAsia="zh-CN"/>
              </w:rPr>
            </w:pPr>
            <w:r>
              <w:rPr>
                <w:rFonts w:hint="eastAsia" w:ascii="宋体" w:hAnsi="宋体"/>
                <w:szCs w:val="21"/>
                <w:highlight w:val="none"/>
                <w:lang w:val="en-US" w:eastAsia="zh-CN"/>
              </w:rPr>
              <w:t>4</w:t>
            </w:r>
          </w:p>
        </w:tc>
        <w:tc>
          <w:tcPr>
            <w:tcW w:w="6282" w:type="dxa"/>
          </w:tcPr>
          <w:p>
            <w:pPr>
              <w:spacing w:line="360" w:lineRule="auto"/>
              <w:rPr>
                <w:rFonts w:ascii="宋体"/>
                <w:szCs w:val="21"/>
                <w:highlight w:val="none"/>
              </w:rPr>
            </w:pPr>
            <w:r>
              <w:rPr>
                <w:rFonts w:hint="eastAsia" w:ascii="宋体" w:hAnsi="宋体"/>
                <w:szCs w:val="21"/>
                <w:highlight w:val="none"/>
              </w:rPr>
              <w:t>磋商文件要求提交的各种资格证明文件是否真实、完整、合法、有效</w:t>
            </w:r>
          </w:p>
        </w:tc>
        <w:tc>
          <w:tcPr>
            <w:tcW w:w="1440" w:type="dxa"/>
          </w:tcPr>
          <w:p>
            <w:pPr>
              <w:spacing w:line="360" w:lineRule="auto"/>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66" w:type="dxa"/>
          </w:tcPr>
          <w:p>
            <w:pPr>
              <w:spacing w:line="360" w:lineRule="auto"/>
              <w:jc w:val="center"/>
              <w:rPr>
                <w:rFonts w:hint="eastAsia" w:ascii="宋体" w:eastAsia="宋体"/>
                <w:szCs w:val="21"/>
                <w:highlight w:val="none"/>
                <w:lang w:eastAsia="zh-CN"/>
              </w:rPr>
            </w:pPr>
            <w:r>
              <w:rPr>
                <w:rFonts w:hint="eastAsia" w:ascii="宋体"/>
                <w:szCs w:val="21"/>
                <w:highlight w:val="none"/>
                <w:lang w:val="en-US" w:eastAsia="zh-CN"/>
              </w:rPr>
              <w:t>5</w:t>
            </w:r>
          </w:p>
        </w:tc>
        <w:tc>
          <w:tcPr>
            <w:tcW w:w="6282" w:type="dxa"/>
          </w:tcPr>
          <w:p>
            <w:pPr>
              <w:spacing w:line="360" w:lineRule="auto"/>
              <w:rPr>
                <w:rFonts w:ascii="宋体"/>
                <w:szCs w:val="21"/>
                <w:highlight w:val="none"/>
              </w:rPr>
            </w:pPr>
            <w:r>
              <w:rPr>
                <w:rFonts w:hint="eastAsia" w:ascii="宋体" w:hAnsi="宋体"/>
                <w:szCs w:val="21"/>
                <w:highlight w:val="none"/>
              </w:rPr>
              <w:t>所提供的服务</w:t>
            </w:r>
            <w:r>
              <w:rPr>
                <w:rFonts w:hint="eastAsia" w:ascii="宋体" w:hAnsi="宋体"/>
                <w:szCs w:val="21"/>
                <w:highlight w:val="none"/>
                <w:lang w:val="en-US" w:eastAsia="zh-CN"/>
              </w:rPr>
              <w:t>或货物</w:t>
            </w:r>
            <w:r>
              <w:rPr>
                <w:rFonts w:hint="eastAsia" w:ascii="宋体" w:hAnsi="宋体"/>
                <w:szCs w:val="21"/>
                <w:highlight w:val="none"/>
              </w:rPr>
              <w:t>是否有缺少</w:t>
            </w:r>
          </w:p>
        </w:tc>
        <w:tc>
          <w:tcPr>
            <w:tcW w:w="1440" w:type="dxa"/>
          </w:tcPr>
          <w:p>
            <w:pPr>
              <w:spacing w:line="360" w:lineRule="auto"/>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Pr>
          <w:p>
            <w:pPr>
              <w:spacing w:line="360" w:lineRule="auto"/>
              <w:jc w:val="center"/>
              <w:rPr>
                <w:rFonts w:hint="eastAsia" w:ascii="宋体" w:eastAsia="宋体"/>
                <w:szCs w:val="21"/>
                <w:highlight w:val="none"/>
                <w:lang w:eastAsia="zh-CN"/>
              </w:rPr>
            </w:pPr>
            <w:r>
              <w:rPr>
                <w:rFonts w:hint="eastAsia" w:ascii="宋体"/>
                <w:szCs w:val="21"/>
                <w:highlight w:val="none"/>
                <w:lang w:val="en-US" w:eastAsia="zh-CN"/>
              </w:rPr>
              <w:t>6</w:t>
            </w:r>
          </w:p>
        </w:tc>
        <w:tc>
          <w:tcPr>
            <w:tcW w:w="6282" w:type="dxa"/>
          </w:tcPr>
          <w:p>
            <w:pPr>
              <w:spacing w:line="360" w:lineRule="auto"/>
              <w:rPr>
                <w:rFonts w:ascii="宋体"/>
                <w:szCs w:val="21"/>
                <w:highlight w:val="none"/>
              </w:rPr>
            </w:pPr>
            <w:r>
              <w:rPr>
                <w:rFonts w:hint="eastAsia" w:ascii="宋体" w:hAnsi="宋体"/>
                <w:szCs w:val="21"/>
                <w:highlight w:val="none"/>
              </w:rPr>
              <w:t>技术参数</w:t>
            </w:r>
            <w:r>
              <w:rPr>
                <w:rFonts w:hint="eastAsia" w:ascii="宋体" w:hAnsi="宋体" w:cs="宋体"/>
                <w:szCs w:val="21"/>
                <w:highlight w:val="none"/>
              </w:rPr>
              <w:t>是否完全响应或优于</w:t>
            </w:r>
            <w:r>
              <w:rPr>
                <w:rFonts w:hint="eastAsia" w:ascii="宋体" w:hAnsi="宋体"/>
                <w:szCs w:val="21"/>
                <w:highlight w:val="none"/>
              </w:rPr>
              <w:t>磋商文件要求</w:t>
            </w:r>
          </w:p>
        </w:tc>
        <w:tc>
          <w:tcPr>
            <w:tcW w:w="1440" w:type="dxa"/>
          </w:tcPr>
          <w:p>
            <w:pPr>
              <w:spacing w:line="360" w:lineRule="auto"/>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6" w:type="dxa"/>
          </w:tcPr>
          <w:p>
            <w:pPr>
              <w:spacing w:line="360" w:lineRule="auto"/>
              <w:jc w:val="center"/>
              <w:rPr>
                <w:rFonts w:hint="eastAsia" w:ascii="宋体" w:eastAsia="宋体"/>
                <w:szCs w:val="21"/>
                <w:highlight w:val="none"/>
                <w:lang w:eastAsia="zh-CN"/>
              </w:rPr>
            </w:pPr>
            <w:r>
              <w:rPr>
                <w:rFonts w:hint="eastAsia" w:ascii="宋体"/>
                <w:szCs w:val="21"/>
                <w:highlight w:val="none"/>
                <w:lang w:val="en-US" w:eastAsia="zh-CN"/>
              </w:rPr>
              <w:t>7</w:t>
            </w:r>
          </w:p>
        </w:tc>
        <w:tc>
          <w:tcPr>
            <w:tcW w:w="6282" w:type="dxa"/>
          </w:tcPr>
          <w:p>
            <w:pPr>
              <w:spacing w:line="360" w:lineRule="auto"/>
              <w:rPr>
                <w:rFonts w:ascii="宋体"/>
                <w:szCs w:val="21"/>
                <w:highlight w:val="none"/>
              </w:rPr>
            </w:pPr>
            <w:r>
              <w:rPr>
                <w:rFonts w:hint="eastAsia" w:ascii="宋体" w:hAnsi="宋体"/>
                <w:szCs w:val="21"/>
                <w:highlight w:val="none"/>
              </w:rPr>
              <w:t>响应文件对法律、法规和竞争性磋商文件其他明确要求的符合性</w:t>
            </w:r>
          </w:p>
        </w:tc>
        <w:tc>
          <w:tcPr>
            <w:tcW w:w="1440" w:type="dxa"/>
          </w:tcPr>
          <w:p>
            <w:pPr>
              <w:spacing w:line="360" w:lineRule="auto"/>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666" w:type="dxa"/>
            <w:tcBorders>
              <w:bottom w:val="single" w:color="auto" w:sz="4" w:space="0"/>
            </w:tcBorders>
          </w:tcPr>
          <w:p>
            <w:pPr>
              <w:spacing w:line="360" w:lineRule="auto"/>
              <w:jc w:val="center"/>
              <w:rPr>
                <w:rFonts w:hint="eastAsia" w:ascii="宋体" w:eastAsia="宋体"/>
                <w:szCs w:val="21"/>
                <w:highlight w:val="none"/>
                <w:lang w:eastAsia="zh-CN"/>
              </w:rPr>
            </w:pPr>
            <w:r>
              <w:rPr>
                <w:rFonts w:hint="eastAsia" w:ascii="宋体"/>
                <w:szCs w:val="21"/>
                <w:highlight w:val="none"/>
                <w:lang w:val="en-US" w:eastAsia="zh-CN"/>
              </w:rPr>
              <w:t>8</w:t>
            </w:r>
          </w:p>
        </w:tc>
        <w:tc>
          <w:tcPr>
            <w:tcW w:w="6282" w:type="dxa"/>
            <w:tcBorders>
              <w:bottom w:val="single" w:color="auto" w:sz="4" w:space="0"/>
            </w:tcBorders>
          </w:tcPr>
          <w:p>
            <w:pPr>
              <w:spacing w:line="360" w:lineRule="auto"/>
              <w:rPr>
                <w:rFonts w:ascii="宋体"/>
                <w:szCs w:val="21"/>
                <w:highlight w:val="none"/>
              </w:rPr>
            </w:pPr>
            <w:r>
              <w:rPr>
                <w:rFonts w:hint="eastAsia" w:ascii="Dotum" w:hAnsi="Dotum"/>
                <w:szCs w:val="21"/>
                <w:highlight w:val="none"/>
              </w:rPr>
              <w:t>单位负责人为同一人或者存在控股、管理关系的不同单位是否同时参加本项目响应</w:t>
            </w:r>
          </w:p>
        </w:tc>
        <w:tc>
          <w:tcPr>
            <w:tcW w:w="1440" w:type="dxa"/>
          </w:tcPr>
          <w:p>
            <w:pPr>
              <w:spacing w:line="360" w:lineRule="auto"/>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eastAsia="宋体"/>
                <w:szCs w:val="21"/>
                <w:highlight w:val="none"/>
                <w:lang w:eastAsia="zh-CN"/>
              </w:rPr>
            </w:pPr>
            <w:r>
              <w:rPr>
                <w:rFonts w:hint="eastAsia" w:ascii="宋体"/>
                <w:szCs w:val="21"/>
                <w:highlight w:val="none"/>
                <w:lang w:val="en-US" w:eastAsia="zh-CN"/>
              </w:rPr>
              <w:t>9</w:t>
            </w:r>
          </w:p>
        </w:tc>
        <w:tc>
          <w:tcPr>
            <w:tcW w:w="6282" w:type="dxa"/>
            <w:tcBorders>
              <w:top w:val="single" w:color="auto" w:sz="4" w:space="0"/>
              <w:left w:val="single" w:color="auto" w:sz="4" w:space="0"/>
              <w:bottom w:val="single" w:color="auto" w:sz="4" w:space="0"/>
              <w:right w:val="single" w:color="auto" w:sz="4" w:space="0"/>
            </w:tcBorders>
          </w:tcPr>
          <w:p>
            <w:pPr>
              <w:spacing w:line="360" w:lineRule="auto"/>
              <w:rPr>
                <w:rFonts w:ascii="Dotum" w:eastAsia="Dotum"/>
                <w:szCs w:val="21"/>
                <w:highlight w:val="none"/>
              </w:rPr>
            </w:pPr>
            <w:r>
              <w:rPr>
                <w:rFonts w:hint="eastAsia" w:ascii="Dotum" w:hAnsi="Dotum"/>
                <w:szCs w:val="21"/>
                <w:highlight w:val="none"/>
              </w:rPr>
              <w:t>响应文件是否有采购人不能接受的条件</w:t>
            </w:r>
          </w:p>
        </w:tc>
        <w:tc>
          <w:tcPr>
            <w:tcW w:w="1440" w:type="dxa"/>
            <w:tcBorders>
              <w:left w:val="single" w:color="auto" w:sz="4" w:space="0"/>
            </w:tcBorders>
          </w:tcPr>
          <w:p>
            <w:pPr>
              <w:spacing w:line="360" w:lineRule="auto"/>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6" w:type="dxa"/>
            <w:tcBorders>
              <w:top w:val="single" w:color="auto" w:sz="4" w:space="0"/>
              <w:left w:val="single" w:color="auto" w:sz="4" w:space="0"/>
              <w:bottom w:val="single" w:color="auto" w:sz="4" w:space="0"/>
              <w:right w:val="single" w:color="auto" w:sz="4" w:space="0"/>
            </w:tcBorders>
          </w:tcPr>
          <w:p>
            <w:pPr>
              <w:spacing w:line="360" w:lineRule="auto"/>
              <w:jc w:val="center"/>
              <w:rPr>
                <w:rFonts w:hint="default" w:ascii="宋体" w:eastAsia="宋体"/>
                <w:szCs w:val="21"/>
                <w:highlight w:val="none"/>
                <w:lang w:val="en-US" w:eastAsia="zh-CN"/>
              </w:rPr>
            </w:pPr>
            <w:r>
              <w:rPr>
                <w:rFonts w:hint="eastAsia" w:ascii="宋体" w:hAnsi="宋体"/>
                <w:szCs w:val="21"/>
                <w:highlight w:val="none"/>
                <w:lang w:val="en-US" w:eastAsia="zh-CN"/>
              </w:rPr>
              <w:t>10</w:t>
            </w:r>
          </w:p>
        </w:tc>
        <w:tc>
          <w:tcPr>
            <w:tcW w:w="6282" w:type="dxa"/>
            <w:tcBorders>
              <w:top w:val="single" w:color="auto" w:sz="4" w:space="0"/>
              <w:left w:val="single" w:color="auto" w:sz="4" w:space="0"/>
              <w:bottom w:val="single" w:color="auto" w:sz="4" w:space="0"/>
              <w:right w:val="single" w:color="auto" w:sz="4" w:space="0"/>
            </w:tcBorders>
          </w:tcPr>
          <w:p>
            <w:pPr>
              <w:spacing w:line="360" w:lineRule="auto"/>
              <w:rPr>
                <w:rFonts w:ascii="Dotum" w:eastAsia="Dotum"/>
                <w:szCs w:val="21"/>
                <w:highlight w:val="none"/>
              </w:rPr>
            </w:pPr>
            <w:r>
              <w:rPr>
                <w:rFonts w:hint="eastAsia" w:ascii="Dotum" w:hAnsi="Dotum"/>
                <w:szCs w:val="21"/>
                <w:highlight w:val="none"/>
              </w:rPr>
              <w:t>响应文件是否存在磋商文件中约定的无效响应文件的其他情况</w:t>
            </w:r>
          </w:p>
        </w:tc>
        <w:tc>
          <w:tcPr>
            <w:tcW w:w="1440" w:type="dxa"/>
            <w:tcBorders>
              <w:left w:val="single" w:color="auto" w:sz="4" w:space="0"/>
            </w:tcBorders>
          </w:tcPr>
          <w:p>
            <w:pPr>
              <w:spacing w:line="360" w:lineRule="auto"/>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eastAsia="宋体"/>
                <w:szCs w:val="21"/>
                <w:highlight w:val="none"/>
                <w:lang w:eastAsia="zh-CN"/>
              </w:rPr>
            </w:pPr>
            <w:r>
              <w:rPr>
                <w:rFonts w:ascii="宋体" w:hAnsi="宋体"/>
                <w:szCs w:val="21"/>
                <w:highlight w:val="none"/>
              </w:rPr>
              <w:t>1</w:t>
            </w:r>
            <w:r>
              <w:rPr>
                <w:rFonts w:hint="eastAsia" w:ascii="宋体" w:hAnsi="宋体"/>
                <w:szCs w:val="21"/>
                <w:highlight w:val="none"/>
                <w:lang w:val="en-US" w:eastAsia="zh-CN"/>
              </w:rPr>
              <w:t>1</w:t>
            </w:r>
          </w:p>
        </w:tc>
        <w:tc>
          <w:tcPr>
            <w:tcW w:w="6282" w:type="dxa"/>
            <w:tcBorders>
              <w:top w:val="single" w:color="auto" w:sz="4" w:space="0"/>
              <w:left w:val="single" w:color="auto" w:sz="4" w:space="0"/>
              <w:bottom w:val="single" w:color="auto" w:sz="4" w:space="0"/>
              <w:right w:val="single" w:color="auto" w:sz="4" w:space="0"/>
            </w:tcBorders>
          </w:tcPr>
          <w:p>
            <w:pPr>
              <w:spacing w:line="360" w:lineRule="auto"/>
              <w:rPr>
                <w:rFonts w:ascii="Dotum" w:eastAsia="Dotum"/>
                <w:szCs w:val="21"/>
                <w:highlight w:val="none"/>
              </w:rPr>
            </w:pPr>
            <w:r>
              <w:rPr>
                <w:rFonts w:hint="eastAsia" w:ascii="Dotum" w:hAnsi="Dotum"/>
                <w:szCs w:val="21"/>
                <w:highlight w:val="none"/>
              </w:rPr>
              <w:t>响应文件是否符合磋商文件</w:t>
            </w:r>
          </w:p>
        </w:tc>
        <w:tc>
          <w:tcPr>
            <w:tcW w:w="1440" w:type="dxa"/>
            <w:tcBorders>
              <w:left w:val="single" w:color="auto" w:sz="4" w:space="0"/>
            </w:tcBorders>
          </w:tcPr>
          <w:p>
            <w:pPr>
              <w:spacing w:line="360" w:lineRule="auto"/>
              <w:rPr>
                <w:rFonts w:ascii="宋体"/>
                <w:szCs w:val="21"/>
                <w:highlight w:val="none"/>
              </w:rPr>
            </w:pPr>
          </w:p>
        </w:tc>
      </w:tr>
    </w:tbl>
    <w:p>
      <w:pPr>
        <w:widowControl/>
        <w:spacing w:line="360" w:lineRule="auto"/>
        <w:ind w:firstLine="405"/>
        <w:jc w:val="left"/>
        <w:rPr>
          <w:rFonts w:ascii="宋体" w:cs="宋体"/>
          <w:b/>
          <w:szCs w:val="21"/>
          <w:highlight w:val="none"/>
        </w:rPr>
      </w:pPr>
      <w:r>
        <w:rPr>
          <w:rFonts w:hint="eastAsia" w:ascii="宋体" w:hAnsi="宋体" w:cs="宋体"/>
          <w:b/>
          <w:szCs w:val="21"/>
          <w:highlight w:val="none"/>
        </w:rPr>
        <w:t>备注</w:t>
      </w:r>
      <w:r>
        <w:rPr>
          <w:rFonts w:hint="eastAsia" w:ascii="宋体" w:cs="宋体"/>
          <w:b/>
          <w:szCs w:val="21"/>
          <w:highlight w:val="none"/>
        </w:rPr>
        <w:t>：</w:t>
      </w:r>
      <w:r>
        <w:rPr>
          <w:rFonts w:hint="eastAsia" w:ascii="宋体" w:hAnsi="宋体"/>
          <w:b/>
          <w:szCs w:val="21"/>
          <w:highlight w:val="none"/>
        </w:rPr>
        <w:t>磋商文件要求（评分细则要求的除外）在响应文件中提供复印件或影印件或扫描件的，若在响应文件中未提供响应复印件或影印件或扫描件，由成交人在签订合同前提交给采购人，否则视为成交人自动放弃成交资格。</w:t>
      </w:r>
    </w:p>
    <w:p>
      <w:pPr>
        <w:spacing w:line="360" w:lineRule="auto"/>
        <w:ind w:firstLine="413" w:firstLineChars="196"/>
        <w:rPr>
          <w:rFonts w:ascii="宋体" w:hAnsi="宋体"/>
          <w:b/>
          <w:szCs w:val="21"/>
          <w:highlight w:val="none"/>
        </w:rPr>
      </w:pPr>
      <w:r>
        <w:rPr>
          <w:rFonts w:ascii="宋体" w:hAnsi="宋体"/>
          <w:b/>
          <w:szCs w:val="21"/>
          <w:highlight w:val="none"/>
        </w:rPr>
        <w:t xml:space="preserve"> 25.2</w:t>
      </w:r>
      <w:r>
        <w:rPr>
          <w:rFonts w:hint="eastAsia" w:ascii="宋体" w:hAnsi="宋体"/>
          <w:b/>
          <w:szCs w:val="21"/>
          <w:highlight w:val="none"/>
        </w:rPr>
        <w:t>、磋商</w:t>
      </w:r>
    </w:p>
    <w:p>
      <w:pPr>
        <w:adjustRightInd w:val="0"/>
        <w:spacing w:line="360" w:lineRule="auto"/>
        <w:textAlignment w:val="baseline"/>
        <w:rPr>
          <w:szCs w:val="21"/>
          <w:highlight w:val="none"/>
        </w:rPr>
      </w:pPr>
      <w:r>
        <w:rPr>
          <w:rFonts w:ascii="宋体" w:hAnsi="宋体"/>
          <w:szCs w:val="21"/>
          <w:highlight w:val="none"/>
        </w:rPr>
        <w:t xml:space="preserve">     25.2.1</w:t>
      </w:r>
      <w:r>
        <w:rPr>
          <w:rFonts w:hint="eastAsia" w:ascii="宋体" w:hAnsi="宋体"/>
          <w:szCs w:val="21"/>
          <w:highlight w:val="none"/>
          <w:lang w:eastAsia="zh-CN"/>
        </w:rPr>
        <w:t>、</w:t>
      </w:r>
      <w:r>
        <w:rPr>
          <w:rFonts w:hint="eastAsia" w:ascii="宋体" w:hAnsi="宋体"/>
          <w:szCs w:val="21"/>
          <w:highlight w:val="none"/>
        </w:rPr>
        <w:t>所</w:t>
      </w:r>
      <w:r>
        <w:rPr>
          <w:rFonts w:hint="eastAsia"/>
          <w:szCs w:val="21"/>
          <w:highlight w:val="none"/>
        </w:rPr>
        <w:t>有通过符合性审查的供应商均可以参加磋商。</w:t>
      </w:r>
      <w:r>
        <w:rPr>
          <w:rFonts w:hint="eastAsia" w:ascii="宋体" w:hAnsi="宋体"/>
          <w:szCs w:val="21"/>
          <w:highlight w:val="none"/>
        </w:rPr>
        <w:t>磋商小组所有成员应当集中与单一供应商分别进行磋商，给予每个正在参加磋商的供应商相同的机会。</w:t>
      </w:r>
      <w:r>
        <w:rPr>
          <w:rFonts w:hint="eastAsia"/>
          <w:szCs w:val="21"/>
          <w:highlight w:val="none"/>
        </w:rPr>
        <w:t>磋商内容为</w:t>
      </w:r>
      <w:r>
        <w:rPr>
          <w:rFonts w:hint="eastAsia" w:hAnsi="宋体" w:cs="宋体"/>
          <w:szCs w:val="21"/>
          <w:highlight w:val="none"/>
        </w:rPr>
        <w:t>根据磋商文件要求，就供应商</w:t>
      </w:r>
      <w:r>
        <w:rPr>
          <w:rFonts w:hint="eastAsia"/>
          <w:szCs w:val="21"/>
          <w:highlight w:val="none"/>
        </w:rPr>
        <w:t>响应文件中提供的方案等进行磋商。</w:t>
      </w:r>
    </w:p>
    <w:p>
      <w:pPr>
        <w:adjustRightInd w:val="0"/>
        <w:spacing w:line="480" w:lineRule="exact"/>
        <w:ind w:left="178" w:leftChars="85" w:firstLine="420" w:firstLineChars="200"/>
        <w:textAlignment w:val="baseline"/>
        <w:rPr>
          <w:rFonts w:ascii="宋体" w:hAnsi="宋体"/>
          <w:szCs w:val="21"/>
          <w:highlight w:val="none"/>
        </w:rPr>
      </w:pPr>
      <w:r>
        <w:rPr>
          <w:rFonts w:ascii="宋体" w:hAnsi="宋体"/>
          <w:szCs w:val="21"/>
          <w:highlight w:val="none"/>
        </w:rPr>
        <w:t>25.2.2</w:t>
      </w:r>
      <w:r>
        <w:rPr>
          <w:rFonts w:hint="eastAsia" w:ascii="宋体" w:hAnsi="宋体"/>
          <w:szCs w:val="21"/>
          <w:highlight w:val="none"/>
          <w:lang w:eastAsia="zh-CN"/>
        </w:rPr>
        <w:t>、</w:t>
      </w:r>
      <w:r>
        <w:rPr>
          <w:rFonts w:hint="eastAsia" w:ascii="宋体" w:hAnsi="宋体"/>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w:t>
      </w:r>
      <w:r>
        <w:rPr>
          <w:rFonts w:ascii="宋体" w:hAnsi="宋体"/>
          <w:szCs w:val="21"/>
          <w:highlight w:val="none"/>
        </w:rPr>
        <w:t xml:space="preserve"> </w:t>
      </w:r>
    </w:p>
    <w:p>
      <w:pPr>
        <w:adjustRightInd w:val="0"/>
        <w:spacing w:line="480" w:lineRule="exact"/>
        <w:ind w:left="178" w:leftChars="85" w:firstLine="420" w:firstLineChars="200"/>
        <w:textAlignment w:val="baseline"/>
        <w:rPr>
          <w:rFonts w:ascii="宋体" w:hAnsi="宋体"/>
          <w:szCs w:val="21"/>
          <w:highlight w:val="none"/>
        </w:rPr>
      </w:pPr>
      <w:r>
        <w:rPr>
          <w:rFonts w:ascii="宋体" w:hAnsi="宋体"/>
          <w:szCs w:val="21"/>
          <w:highlight w:val="none"/>
        </w:rPr>
        <w:t>25.2.3</w:t>
      </w:r>
      <w:r>
        <w:rPr>
          <w:rFonts w:hint="eastAsia" w:ascii="宋体" w:hAnsi="宋体"/>
          <w:szCs w:val="21"/>
          <w:highlight w:val="none"/>
          <w:lang w:eastAsia="zh-CN"/>
        </w:rPr>
        <w:t>、</w:t>
      </w:r>
      <w:r>
        <w:rPr>
          <w:rFonts w:hint="eastAsia" w:ascii="宋体" w:hAnsi="宋体"/>
          <w:szCs w:val="21"/>
          <w:highlight w:val="none"/>
        </w:rPr>
        <w:t>对磋商文件作出的实质性变动是磋商文件的有效组成部分，磋商小组及时以书面形式同时通知所有参加磋商的供应商。</w:t>
      </w:r>
      <w:r>
        <w:rPr>
          <w:rFonts w:ascii="宋体" w:hAnsi="宋体"/>
          <w:szCs w:val="21"/>
          <w:highlight w:val="none"/>
        </w:rPr>
        <w:t xml:space="preserve"> </w:t>
      </w:r>
    </w:p>
    <w:p>
      <w:pPr>
        <w:adjustRightInd w:val="0"/>
        <w:spacing w:line="480" w:lineRule="exact"/>
        <w:ind w:left="178" w:leftChars="85" w:firstLine="420" w:firstLineChars="200"/>
        <w:textAlignment w:val="baseline"/>
        <w:rPr>
          <w:szCs w:val="21"/>
          <w:highlight w:val="none"/>
        </w:rPr>
      </w:pPr>
      <w:r>
        <w:rPr>
          <w:rFonts w:ascii="宋体" w:hAnsi="宋体"/>
          <w:szCs w:val="21"/>
          <w:highlight w:val="none"/>
        </w:rPr>
        <w:t>25.2.4</w:t>
      </w:r>
      <w:r>
        <w:rPr>
          <w:rFonts w:hint="eastAsia" w:ascii="宋体" w:hAnsi="宋体"/>
          <w:szCs w:val="21"/>
          <w:highlight w:val="none"/>
          <w:lang w:eastAsia="zh-CN"/>
        </w:rPr>
        <w:t>、</w:t>
      </w:r>
      <w:r>
        <w:rPr>
          <w:rFonts w:hint="eastAsia" w:ascii="宋体" w:hAnsi="宋体"/>
          <w:szCs w:val="21"/>
          <w:highlight w:val="none"/>
        </w:rPr>
        <w:t>供应商按照磋商文件的变动情况和磋商小组的要求自主决定是否修改响应文件，如修改响应文件，</w:t>
      </w:r>
      <w:r>
        <w:rPr>
          <w:rFonts w:hint="eastAsia"/>
          <w:szCs w:val="21"/>
          <w:highlight w:val="none"/>
        </w:rPr>
        <w:t>供应商应当按照磋商文件的变动情况和磋商小组的要求重新提交响应文件，并由其法定代表人或授权代表签字或者加盖公章。由授权代表签字的，应当附授权书。</w:t>
      </w:r>
    </w:p>
    <w:p>
      <w:pPr>
        <w:adjustRightInd w:val="0"/>
        <w:spacing w:line="480" w:lineRule="exact"/>
        <w:ind w:left="178" w:leftChars="85" w:firstLine="422" w:firstLineChars="200"/>
        <w:textAlignment w:val="baseline"/>
        <w:rPr>
          <w:rFonts w:ascii="宋体"/>
          <w:b/>
          <w:bCs/>
          <w:szCs w:val="21"/>
          <w:highlight w:val="none"/>
        </w:rPr>
      </w:pPr>
      <w:r>
        <w:rPr>
          <w:rFonts w:ascii="宋体" w:hAnsi="宋体"/>
          <w:b/>
          <w:bCs/>
          <w:szCs w:val="21"/>
          <w:highlight w:val="none"/>
        </w:rPr>
        <w:t>25.3</w:t>
      </w:r>
      <w:r>
        <w:rPr>
          <w:rFonts w:hint="eastAsia" w:ascii="宋体" w:hAnsi="宋体"/>
          <w:b/>
          <w:bCs/>
          <w:szCs w:val="21"/>
          <w:highlight w:val="none"/>
          <w:lang w:eastAsia="zh-CN"/>
        </w:rPr>
        <w:t>、</w:t>
      </w:r>
      <w:r>
        <w:rPr>
          <w:rFonts w:hint="eastAsia" w:ascii="宋体" w:hAnsi="宋体"/>
          <w:b/>
          <w:bCs/>
          <w:szCs w:val="21"/>
          <w:highlight w:val="none"/>
        </w:rPr>
        <w:t>最后报价</w:t>
      </w:r>
    </w:p>
    <w:p>
      <w:pPr>
        <w:adjustRightInd w:val="0"/>
        <w:spacing w:line="480" w:lineRule="exact"/>
        <w:ind w:firstLine="420" w:firstLineChars="200"/>
        <w:textAlignment w:val="baseline"/>
        <w:rPr>
          <w:rFonts w:ascii="宋体" w:hAnsi="宋体"/>
          <w:szCs w:val="21"/>
          <w:highlight w:val="none"/>
        </w:rPr>
      </w:pPr>
      <w:r>
        <w:rPr>
          <w:rFonts w:hint="eastAsia" w:ascii="宋体" w:hAnsi="宋体"/>
          <w:szCs w:val="21"/>
          <w:highlight w:val="none"/>
        </w:rPr>
        <w:t>若经磋商后需更改响应文件报价部分的，允许供应商作最后修改，修改结果是供应商响应文件的有效组成部分。最后修改必须由其法定代表人或授权代表签字或者加盖公章。</w:t>
      </w:r>
    </w:p>
    <w:p>
      <w:pPr>
        <w:widowControl/>
        <w:spacing w:line="500" w:lineRule="exact"/>
        <w:ind w:firstLine="422" w:firstLineChars="200"/>
        <w:jc w:val="left"/>
        <w:rPr>
          <w:rFonts w:ascii="宋体" w:hAnsi="宋体"/>
          <w:szCs w:val="21"/>
          <w:highlight w:val="none"/>
        </w:rPr>
      </w:pPr>
      <w:r>
        <w:rPr>
          <w:rFonts w:hint="eastAsia" w:ascii="宋体" w:hAnsi="宋体"/>
          <w:b/>
          <w:szCs w:val="21"/>
          <w:highlight w:val="none"/>
        </w:rPr>
        <w:t>供应商磋商响应报价与公布的预算价（或最高磋商</w:t>
      </w:r>
      <w:r>
        <w:rPr>
          <w:rFonts w:hint="eastAsia" w:ascii="宋体" w:hAnsi="宋体"/>
          <w:b/>
          <w:szCs w:val="21"/>
          <w:highlight w:val="none"/>
          <w:lang w:val="en-US" w:eastAsia="zh-CN"/>
        </w:rPr>
        <w:t>折扣率</w:t>
      </w:r>
      <w:r>
        <w:rPr>
          <w:rFonts w:hint="eastAsia" w:ascii="宋体" w:hAnsi="宋体"/>
          <w:b/>
          <w:szCs w:val="21"/>
          <w:highlight w:val="none"/>
        </w:rPr>
        <w:t>)相比降幅过小，或供应商磋商响应报价明显缺乏竞争性的，磋商小组可以否决所有磋商响应文件。</w:t>
      </w:r>
    </w:p>
    <w:p>
      <w:pPr>
        <w:spacing w:line="480" w:lineRule="exact"/>
        <w:ind w:firstLine="422" w:firstLineChars="200"/>
        <w:rPr>
          <w:rFonts w:ascii="宋体"/>
          <w:b/>
          <w:bCs/>
          <w:szCs w:val="21"/>
          <w:highlight w:val="none"/>
        </w:rPr>
      </w:pPr>
      <w:r>
        <w:rPr>
          <w:rFonts w:ascii="宋体" w:hAnsi="宋体"/>
          <w:b/>
          <w:bCs/>
          <w:szCs w:val="21"/>
          <w:highlight w:val="none"/>
        </w:rPr>
        <w:t>25.4</w:t>
      </w:r>
      <w:r>
        <w:rPr>
          <w:rFonts w:hint="eastAsia" w:ascii="宋体" w:hAnsi="宋体"/>
          <w:b/>
          <w:bCs/>
          <w:szCs w:val="21"/>
          <w:highlight w:val="none"/>
          <w:lang w:eastAsia="zh-CN"/>
        </w:rPr>
        <w:t>、</w:t>
      </w:r>
      <w:r>
        <w:rPr>
          <w:rFonts w:hint="eastAsia" w:ascii="宋体" w:hAnsi="宋体"/>
          <w:b/>
          <w:bCs/>
          <w:szCs w:val="21"/>
          <w:highlight w:val="none"/>
        </w:rPr>
        <w:t>综合评审</w:t>
      </w:r>
    </w:p>
    <w:p>
      <w:pPr>
        <w:spacing w:line="480" w:lineRule="exact"/>
        <w:ind w:firstLine="420" w:firstLineChars="200"/>
        <w:rPr>
          <w:rFonts w:ascii="宋体"/>
          <w:szCs w:val="21"/>
          <w:highlight w:val="none"/>
          <w:lang w:val="zh-CN"/>
        </w:rPr>
      </w:pPr>
      <w:r>
        <w:rPr>
          <w:rFonts w:ascii="宋体" w:hAnsi="宋体"/>
          <w:szCs w:val="21"/>
          <w:highlight w:val="none"/>
        </w:rPr>
        <w:t xml:space="preserve"> </w:t>
      </w:r>
      <w:r>
        <w:rPr>
          <w:rFonts w:hint="eastAsia" w:ascii="宋体" w:hAnsi="宋体"/>
          <w:szCs w:val="21"/>
          <w:highlight w:val="none"/>
          <w:lang w:val="zh-CN"/>
        </w:rPr>
        <w:t>经磋商确定最终采购需求和提交最后报价的供应商后，由磋商小组采用综合评分法对提交最后报价的供应商的响应文件和最后报价进行综合评分。</w:t>
      </w:r>
    </w:p>
    <w:p>
      <w:pPr>
        <w:spacing w:line="480" w:lineRule="exact"/>
        <w:ind w:firstLine="420" w:firstLineChars="200"/>
        <w:rPr>
          <w:rFonts w:ascii="宋体" w:hAnsi="宋体"/>
          <w:szCs w:val="21"/>
          <w:highlight w:val="none"/>
          <w:lang w:val="zh-CN"/>
        </w:rPr>
      </w:pPr>
      <w:r>
        <w:rPr>
          <w:rFonts w:hint="eastAsia" w:ascii="宋体" w:hAnsi="宋体"/>
          <w:szCs w:val="21"/>
          <w:highlight w:val="none"/>
          <w:lang w:val="zh-CN"/>
        </w:rPr>
        <w:t>评审办法：综合评分法，是指响应文件满足磋商文件全部实质性要求且按评审因素的量化指标评审得分最高的供应商为成交候选供应商的评审方法。</w:t>
      </w:r>
    </w:p>
    <w:tbl>
      <w:tblPr>
        <w:tblStyle w:val="61"/>
        <w:tblW w:w="95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065"/>
        <w:gridCol w:w="6889"/>
        <w:gridCol w:w="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793" w:type="dxa"/>
            <w:shd w:val="clear" w:color="auto" w:fill="F1F1F1"/>
            <w:vAlign w:val="center"/>
          </w:tcPr>
          <w:p>
            <w:pPr>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序号</w:t>
            </w:r>
          </w:p>
        </w:tc>
        <w:tc>
          <w:tcPr>
            <w:tcW w:w="1065" w:type="dxa"/>
            <w:shd w:val="clear" w:color="auto" w:fill="F1F1F1"/>
            <w:vAlign w:val="center"/>
          </w:tcPr>
          <w:p>
            <w:pPr>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评分内容</w:t>
            </w:r>
          </w:p>
        </w:tc>
        <w:tc>
          <w:tcPr>
            <w:tcW w:w="6889" w:type="dxa"/>
            <w:shd w:val="clear" w:color="auto" w:fill="F1F1F1"/>
            <w:vAlign w:val="center"/>
          </w:tcPr>
          <w:p>
            <w:pPr>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评分标准</w:t>
            </w:r>
          </w:p>
        </w:tc>
        <w:tc>
          <w:tcPr>
            <w:tcW w:w="800" w:type="dxa"/>
            <w:shd w:val="clear" w:color="auto" w:fill="F1F1F1"/>
            <w:vAlign w:val="center"/>
          </w:tcPr>
          <w:p>
            <w:pPr>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3" w:type="dxa"/>
            <w:vAlign w:val="center"/>
          </w:tcPr>
          <w:p>
            <w:pPr>
              <w:spacing w:line="5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w:t>
            </w:r>
          </w:p>
        </w:tc>
        <w:tc>
          <w:tcPr>
            <w:tcW w:w="1065" w:type="dxa"/>
            <w:vAlign w:val="center"/>
          </w:tcPr>
          <w:p>
            <w:pPr>
              <w:pStyle w:val="423"/>
              <w:ind w:right="271"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报价</w:t>
            </w:r>
          </w:p>
        </w:tc>
        <w:tc>
          <w:tcPr>
            <w:tcW w:w="6889" w:type="dxa"/>
            <w:vAlign w:val="center"/>
          </w:tcPr>
          <w:p>
            <w:pPr>
              <w:spacing w:line="360" w:lineRule="auto"/>
              <w:ind w:firstLine="420" w:firstLineChars="20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综合评分法中的价格分统一采用低价优先法计算，即满足磋商文件要求且最后报价最低的供应商的价格为磋商基准价，其价格分为满分。其他供应商的价格分统一按照下列公式计算：</w:t>
            </w:r>
          </w:p>
          <w:p>
            <w:pPr>
              <w:pStyle w:val="423"/>
              <w:spacing w:before="2" w:line="364" w:lineRule="auto"/>
              <w:ind w:left="104" w:leftChars="0" w:right="94" w:rightChars="0" w:firstLine="42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磋商报价得分=（磋商基准价/最后磋商报价）×</w:t>
            </w:r>
            <w:r>
              <w:rPr>
                <w:rFonts w:hint="eastAsia" w:ascii="宋体" w:hAnsi="宋体" w:cs="宋体"/>
                <w:kern w:val="2"/>
                <w:sz w:val="21"/>
                <w:szCs w:val="21"/>
                <w:highlight w:val="none"/>
                <w:lang w:val="en-US" w:eastAsia="zh-CN" w:bidi="ar-SA"/>
              </w:rPr>
              <w:t>50</w:t>
            </w:r>
            <w:r>
              <w:rPr>
                <w:rFonts w:hint="eastAsia" w:ascii="宋体" w:hAnsi="宋体" w:eastAsia="宋体" w:cs="宋体"/>
                <w:kern w:val="2"/>
                <w:sz w:val="21"/>
                <w:szCs w:val="21"/>
                <w:highlight w:val="none"/>
                <w:lang w:val="en-US" w:eastAsia="zh-CN" w:bidi="ar-SA"/>
              </w:rPr>
              <w:t>%×100</w:t>
            </w:r>
          </w:p>
          <w:p>
            <w:pPr>
              <w:pStyle w:val="423"/>
              <w:spacing w:before="2" w:line="364" w:lineRule="auto"/>
              <w:ind w:right="94" w:right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（商务报价分计算至小数点后第二位、小数点后第三位四舍五入）</w:t>
            </w:r>
          </w:p>
        </w:tc>
        <w:tc>
          <w:tcPr>
            <w:tcW w:w="800" w:type="dxa"/>
            <w:vAlign w:val="center"/>
          </w:tcPr>
          <w:p>
            <w:pPr>
              <w:spacing w:line="500" w:lineRule="exact"/>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3" w:type="dxa"/>
            <w:vAlign w:val="center"/>
          </w:tcPr>
          <w:p>
            <w:pPr>
              <w:spacing w:line="5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w:t>
            </w:r>
          </w:p>
        </w:tc>
        <w:tc>
          <w:tcPr>
            <w:tcW w:w="1065" w:type="dxa"/>
            <w:vAlign w:val="center"/>
          </w:tcPr>
          <w:p>
            <w:pPr>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供应商</w:t>
            </w:r>
          </w:p>
          <w:p>
            <w:pPr>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业绩</w:t>
            </w:r>
          </w:p>
        </w:tc>
        <w:tc>
          <w:tcPr>
            <w:tcW w:w="6889" w:type="dxa"/>
            <w:vAlign w:val="center"/>
          </w:tcPr>
          <w:p>
            <w:pPr>
              <w:pStyle w:val="423"/>
              <w:spacing w:before="2" w:line="364" w:lineRule="auto"/>
              <w:ind w:right="94" w:rightChars="0"/>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en-US" w:eastAsia="zh-CN" w:bidi="ar-SA"/>
              </w:rPr>
              <w:t>供应商</w:t>
            </w:r>
            <w:r>
              <w:rPr>
                <w:rFonts w:hint="eastAsia" w:ascii="宋体" w:hAnsi="宋体" w:eastAsia="宋体" w:cs="宋体"/>
                <w:kern w:val="2"/>
                <w:sz w:val="21"/>
                <w:szCs w:val="21"/>
                <w:highlight w:val="none"/>
                <w:lang w:val="zh-CN" w:eastAsia="zh-CN" w:bidi="ar-SA"/>
              </w:rPr>
              <w:t>自2019年1月1日开始（以合同签订日期为准）具有</w:t>
            </w:r>
            <w:r>
              <w:rPr>
                <w:rFonts w:hint="eastAsia" w:ascii="宋体" w:hAnsi="宋体" w:eastAsia="宋体" w:cs="宋体"/>
                <w:kern w:val="2"/>
                <w:sz w:val="21"/>
                <w:szCs w:val="21"/>
                <w:highlight w:val="none"/>
                <w:lang w:val="en-US" w:eastAsia="zh-CN" w:bidi="ar-SA"/>
              </w:rPr>
              <w:t>所投产品品牌空调分体机供货及安装业绩，供货数量400台以上的，每提供1项业绩得3分，最高得9分。</w:t>
            </w:r>
          </w:p>
          <w:p>
            <w:pPr>
              <w:pStyle w:val="423"/>
              <w:spacing w:before="2" w:line="364" w:lineRule="auto"/>
              <w:ind w:left="104" w:leftChars="0" w:right="94" w:rightChars="0"/>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（提供合同复印件或扫描件或影印件并加盖供应商公章并且提供由合同甲方（采购人）出具的合同履约完成的证明材料，需加盖合同甲方（采购人）公章。上述材料须同时具备，缺少任一材料则该业绩不得分。）</w:t>
            </w:r>
          </w:p>
          <w:p>
            <w:pPr>
              <w:pStyle w:val="423"/>
              <w:spacing w:before="2" w:line="364" w:lineRule="auto"/>
              <w:ind w:left="104" w:leftChars="0" w:right="94" w:rightChars="0"/>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en-US" w:eastAsia="zh-CN" w:bidi="ar-SA"/>
              </w:rPr>
              <w:t>注：</w:t>
            </w:r>
            <w:r>
              <w:rPr>
                <w:rFonts w:hint="eastAsia" w:ascii="宋体" w:hAnsi="宋体" w:eastAsia="宋体" w:cs="宋体"/>
                <w:kern w:val="2"/>
                <w:sz w:val="21"/>
                <w:szCs w:val="21"/>
                <w:highlight w:val="none"/>
                <w:lang w:val="zh-CN" w:eastAsia="zh-CN" w:bidi="ar-SA"/>
              </w:rPr>
              <w:t>若合同中无法体现时间、数量、品牌等内容的，需提供采购方的证明材料，提供不全不得分。</w:t>
            </w:r>
          </w:p>
        </w:tc>
        <w:tc>
          <w:tcPr>
            <w:tcW w:w="800" w:type="dxa"/>
            <w:vAlign w:val="center"/>
          </w:tcPr>
          <w:p>
            <w:pPr>
              <w:spacing w:line="500" w:lineRule="exact"/>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3" w:type="dxa"/>
            <w:vAlign w:val="center"/>
          </w:tcPr>
          <w:p>
            <w:pPr>
              <w:spacing w:line="5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w:t>
            </w:r>
          </w:p>
        </w:tc>
        <w:tc>
          <w:tcPr>
            <w:tcW w:w="1065" w:type="dxa"/>
            <w:vAlign w:val="center"/>
          </w:tcPr>
          <w:p>
            <w:pPr>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所投产品制造商实力情况</w:t>
            </w:r>
          </w:p>
        </w:tc>
        <w:tc>
          <w:tcPr>
            <w:tcW w:w="6889" w:type="dxa"/>
            <w:vAlign w:val="center"/>
          </w:tcPr>
          <w:p>
            <w:pPr>
              <w:pStyle w:val="423"/>
              <w:spacing w:line="364" w:lineRule="auto"/>
              <w:ind w:right="94" w:right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1、所投空调制造商获得国家级科学技术进步奖得3分，获得省级科学技术进步奖得1分，本项最高3分；</w:t>
            </w:r>
          </w:p>
          <w:p>
            <w:pPr>
              <w:pStyle w:val="423"/>
              <w:spacing w:line="364" w:lineRule="auto"/>
              <w:ind w:right="94" w:right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所投空调制造商具有中国国家认证认可监督管理委员会认可的认证机构颁发的：质量管理体系认证证书、环境管理体系认证证书、职业健康安全管理体系认证证书且在有效期内的，每提供1项得2分，本项最高6分。</w:t>
            </w:r>
          </w:p>
          <w:p>
            <w:pPr>
              <w:pStyle w:val="423"/>
              <w:spacing w:line="364" w:lineRule="auto"/>
              <w:ind w:right="94" w:right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3、所投空调能效等级优于3级进行加分，每优一级加4分，最高得8分。</w:t>
            </w:r>
          </w:p>
          <w:p>
            <w:pPr>
              <w:pStyle w:val="423"/>
              <w:spacing w:line="364" w:lineRule="auto"/>
              <w:ind w:right="94" w:right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注：需提供相关证书复印件及国家认监委网站查询截图并加盖公章放入投标文件中，否则不得分。</w:t>
            </w:r>
          </w:p>
        </w:tc>
        <w:tc>
          <w:tcPr>
            <w:tcW w:w="800" w:type="dxa"/>
            <w:vAlign w:val="center"/>
          </w:tcPr>
          <w:p>
            <w:pPr>
              <w:spacing w:line="500" w:lineRule="exact"/>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3" w:type="dxa"/>
            <w:vAlign w:val="center"/>
          </w:tcPr>
          <w:p>
            <w:pPr>
              <w:spacing w:line="5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w:t>
            </w:r>
          </w:p>
        </w:tc>
        <w:tc>
          <w:tcPr>
            <w:tcW w:w="1065" w:type="dxa"/>
            <w:vAlign w:val="center"/>
          </w:tcPr>
          <w:p>
            <w:pPr>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售后服务</w:t>
            </w:r>
          </w:p>
        </w:tc>
        <w:tc>
          <w:tcPr>
            <w:tcW w:w="6889" w:type="dxa"/>
            <w:vAlign w:val="center"/>
          </w:tcPr>
          <w:p>
            <w:pPr>
              <w:pStyle w:val="423"/>
              <w:spacing w:before="2" w:line="364" w:lineRule="auto"/>
              <w:ind w:right="96" w:rightChars="0"/>
              <w:rPr>
                <w:rFonts w:hint="default" w:ascii="宋体" w:hAnsi="宋体" w:eastAsia="宋体" w:cs="宋体"/>
                <w:kern w:val="2"/>
                <w:sz w:val="21"/>
                <w:szCs w:val="21"/>
                <w:highlight w:val="none"/>
                <w:lang w:val="en-US" w:eastAsia="zh-CN" w:bidi="ar-SA"/>
              </w:rPr>
            </w:pPr>
            <w:r>
              <w:rPr>
                <w:rFonts w:hint="default" w:ascii="宋体" w:hAnsi="宋体" w:eastAsia="宋体" w:cs="宋体"/>
                <w:kern w:val="2"/>
                <w:sz w:val="21"/>
                <w:szCs w:val="21"/>
                <w:highlight w:val="none"/>
                <w:lang w:val="en-US" w:eastAsia="zh-CN" w:bidi="ar-SA"/>
              </w:rPr>
              <w:t>1、空调免费质保不低于6年，</w:t>
            </w:r>
            <w:r>
              <w:rPr>
                <w:rFonts w:hint="eastAsia" w:ascii="宋体" w:hAnsi="宋体" w:eastAsia="宋体" w:cs="宋体"/>
                <w:kern w:val="2"/>
                <w:sz w:val="21"/>
                <w:szCs w:val="21"/>
                <w:highlight w:val="none"/>
                <w:lang w:val="en-US" w:eastAsia="zh-CN" w:bidi="ar-SA"/>
              </w:rPr>
              <w:t>供应商</w:t>
            </w:r>
            <w:r>
              <w:rPr>
                <w:rFonts w:hint="default" w:ascii="宋体" w:hAnsi="宋体" w:eastAsia="宋体" w:cs="宋体"/>
                <w:kern w:val="2"/>
                <w:sz w:val="21"/>
                <w:szCs w:val="21"/>
                <w:highlight w:val="none"/>
                <w:lang w:val="en-US" w:eastAsia="zh-CN" w:bidi="ar-SA"/>
              </w:rPr>
              <w:t>提供的所有产品质保期在满足</w:t>
            </w:r>
            <w:r>
              <w:rPr>
                <w:rFonts w:hint="eastAsia" w:ascii="宋体" w:hAnsi="宋体" w:cs="宋体"/>
                <w:kern w:val="2"/>
                <w:sz w:val="21"/>
                <w:szCs w:val="21"/>
                <w:highlight w:val="none"/>
                <w:lang w:val="en-US" w:eastAsia="zh-CN" w:bidi="ar-SA"/>
              </w:rPr>
              <w:t>磋商</w:t>
            </w:r>
            <w:r>
              <w:rPr>
                <w:rFonts w:hint="default" w:ascii="宋体" w:hAnsi="宋体" w:eastAsia="宋体" w:cs="宋体"/>
                <w:kern w:val="2"/>
                <w:sz w:val="21"/>
                <w:szCs w:val="21"/>
                <w:highlight w:val="none"/>
                <w:lang w:val="en-US" w:eastAsia="zh-CN" w:bidi="ar-SA"/>
              </w:rPr>
              <w:t>文件的前提下，每增加一年得2分，最多得6分；</w:t>
            </w:r>
          </w:p>
          <w:p>
            <w:pPr>
              <w:pStyle w:val="423"/>
              <w:spacing w:before="2" w:line="364" w:lineRule="auto"/>
              <w:ind w:right="96" w:rightChars="0"/>
              <w:rPr>
                <w:rFonts w:hint="default" w:ascii="宋体" w:hAnsi="宋体" w:eastAsia="宋体" w:cs="宋体"/>
                <w:kern w:val="2"/>
                <w:sz w:val="21"/>
                <w:szCs w:val="21"/>
                <w:highlight w:val="none"/>
                <w:lang w:val="en-US" w:eastAsia="zh-CN" w:bidi="ar-SA"/>
              </w:rPr>
            </w:pPr>
            <w:r>
              <w:rPr>
                <w:rFonts w:hint="default" w:ascii="宋体" w:hAnsi="宋体" w:eastAsia="宋体" w:cs="宋体"/>
                <w:kern w:val="2"/>
                <w:sz w:val="21"/>
                <w:szCs w:val="21"/>
                <w:highlight w:val="none"/>
                <w:lang w:val="en-US" w:eastAsia="zh-CN" w:bidi="ar-SA"/>
              </w:rPr>
              <w:t>2、</w:t>
            </w:r>
            <w:r>
              <w:rPr>
                <w:rFonts w:hint="eastAsia" w:ascii="宋体" w:hAnsi="宋体" w:eastAsia="宋体" w:cs="宋体"/>
                <w:kern w:val="2"/>
                <w:sz w:val="21"/>
                <w:szCs w:val="21"/>
                <w:highlight w:val="none"/>
                <w:lang w:val="en-US" w:eastAsia="zh-CN" w:bidi="ar-SA"/>
              </w:rPr>
              <w:t>供应商</w:t>
            </w:r>
            <w:r>
              <w:rPr>
                <w:rFonts w:hint="default" w:ascii="宋体" w:hAnsi="宋体" w:eastAsia="宋体" w:cs="宋体"/>
                <w:kern w:val="2"/>
                <w:sz w:val="21"/>
                <w:szCs w:val="21"/>
                <w:highlight w:val="none"/>
                <w:lang w:val="en-US" w:eastAsia="zh-CN" w:bidi="ar-SA"/>
              </w:rPr>
              <w:t>针对售后服务作出承诺：</w:t>
            </w:r>
          </w:p>
          <w:p>
            <w:pPr>
              <w:pStyle w:val="423"/>
              <w:spacing w:before="2" w:line="364" w:lineRule="auto"/>
              <w:ind w:right="96" w:rightChars="0"/>
              <w:rPr>
                <w:rFonts w:hint="default" w:ascii="宋体" w:hAnsi="宋体" w:eastAsia="宋体" w:cs="宋体"/>
                <w:kern w:val="2"/>
                <w:sz w:val="21"/>
                <w:szCs w:val="21"/>
                <w:highlight w:val="none"/>
                <w:lang w:val="en-US" w:eastAsia="zh-CN" w:bidi="ar-SA"/>
              </w:rPr>
            </w:pPr>
            <w:r>
              <w:rPr>
                <w:rFonts w:hint="default" w:ascii="宋体" w:hAnsi="宋体" w:eastAsia="宋体" w:cs="宋体"/>
                <w:kern w:val="2"/>
                <w:sz w:val="21"/>
                <w:szCs w:val="21"/>
                <w:highlight w:val="none"/>
                <w:lang w:val="en-US" w:eastAsia="zh-CN" w:bidi="ar-SA"/>
              </w:rPr>
              <w:t>（1）质保期内和质保期过后的售后服务承诺条件优越、售后服务快速反应（响应维修并到场时间在4个小时内）的得</w:t>
            </w:r>
            <w:r>
              <w:rPr>
                <w:rFonts w:hint="eastAsia" w:ascii="宋体" w:hAnsi="宋体" w:eastAsia="宋体" w:cs="宋体"/>
                <w:kern w:val="2"/>
                <w:sz w:val="21"/>
                <w:szCs w:val="21"/>
                <w:highlight w:val="none"/>
                <w:lang w:val="en-US" w:eastAsia="zh-CN" w:bidi="ar-SA"/>
              </w:rPr>
              <w:t>6</w:t>
            </w:r>
            <w:r>
              <w:rPr>
                <w:rFonts w:hint="default" w:ascii="宋体" w:hAnsi="宋体" w:eastAsia="宋体" w:cs="宋体"/>
                <w:kern w:val="2"/>
                <w:sz w:val="21"/>
                <w:szCs w:val="21"/>
                <w:highlight w:val="none"/>
                <w:lang w:val="en-US" w:eastAsia="zh-CN" w:bidi="ar-SA"/>
              </w:rPr>
              <w:t>分；</w:t>
            </w:r>
          </w:p>
          <w:p>
            <w:pPr>
              <w:pStyle w:val="423"/>
              <w:spacing w:before="2" w:line="364" w:lineRule="auto"/>
              <w:ind w:right="96" w:rightChars="0"/>
              <w:rPr>
                <w:rFonts w:hint="default" w:ascii="宋体" w:hAnsi="宋体" w:eastAsia="宋体" w:cs="宋体"/>
                <w:kern w:val="2"/>
                <w:sz w:val="21"/>
                <w:szCs w:val="21"/>
                <w:highlight w:val="none"/>
                <w:lang w:val="en-US" w:eastAsia="zh-CN" w:bidi="ar-SA"/>
              </w:rPr>
            </w:pPr>
            <w:r>
              <w:rPr>
                <w:rFonts w:hint="default" w:ascii="宋体" w:hAnsi="宋体" w:eastAsia="宋体" w:cs="宋体"/>
                <w:kern w:val="2"/>
                <w:sz w:val="21"/>
                <w:szCs w:val="21"/>
                <w:highlight w:val="none"/>
                <w:lang w:val="en-US" w:eastAsia="zh-CN" w:bidi="ar-SA"/>
              </w:rPr>
              <w:t>（2）质保期内和质保期过后的售后服务承诺条件一般、售后服务反应速度尚可（响应维修并到场时间在8个小时内）的得</w:t>
            </w:r>
            <w:r>
              <w:rPr>
                <w:rFonts w:hint="eastAsia" w:ascii="宋体" w:hAnsi="宋体" w:eastAsia="宋体" w:cs="宋体"/>
                <w:kern w:val="2"/>
                <w:sz w:val="21"/>
                <w:szCs w:val="21"/>
                <w:highlight w:val="none"/>
                <w:lang w:val="en-US" w:eastAsia="zh-CN" w:bidi="ar-SA"/>
              </w:rPr>
              <w:t>5</w:t>
            </w:r>
            <w:r>
              <w:rPr>
                <w:rFonts w:hint="default" w:ascii="宋体" w:hAnsi="宋体" w:eastAsia="宋体" w:cs="宋体"/>
                <w:kern w:val="2"/>
                <w:sz w:val="21"/>
                <w:szCs w:val="21"/>
                <w:highlight w:val="none"/>
                <w:lang w:val="en-US" w:eastAsia="zh-CN" w:bidi="ar-SA"/>
              </w:rPr>
              <w:t>分；</w:t>
            </w:r>
          </w:p>
          <w:p>
            <w:pPr>
              <w:pStyle w:val="423"/>
              <w:spacing w:before="2" w:line="364" w:lineRule="auto"/>
              <w:ind w:right="96" w:rightChars="0"/>
              <w:rPr>
                <w:rFonts w:hint="default" w:ascii="宋体" w:hAnsi="宋体" w:eastAsia="宋体" w:cs="宋体"/>
                <w:kern w:val="2"/>
                <w:sz w:val="21"/>
                <w:szCs w:val="21"/>
                <w:highlight w:val="none"/>
                <w:lang w:val="en-US" w:eastAsia="zh-CN" w:bidi="ar-SA"/>
              </w:rPr>
            </w:pPr>
            <w:r>
              <w:rPr>
                <w:rFonts w:hint="default" w:ascii="宋体" w:hAnsi="宋体" w:eastAsia="宋体" w:cs="宋体"/>
                <w:kern w:val="2"/>
                <w:sz w:val="21"/>
                <w:szCs w:val="21"/>
                <w:highlight w:val="none"/>
                <w:lang w:val="en-US" w:eastAsia="zh-CN" w:bidi="ar-SA"/>
              </w:rPr>
              <w:t>（3）质保期内和质保期过后的售后服务承诺条件不理想、售后服务反应速度迟钝（响应维修并到场时间在12小时内）的得</w:t>
            </w:r>
            <w:r>
              <w:rPr>
                <w:rFonts w:hint="eastAsia" w:ascii="宋体" w:hAnsi="宋体" w:eastAsia="宋体" w:cs="宋体"/>
                <w:kern w:val="2"/>
                <w:sz w:val="21"/>
                <w:szCs w:val="21"/>
                <w:highlight w:val="none"/>
                <w:lang w:val="en-US" w:eastAsia="zh-CN" w:bidi="ar-SA"/>
              </w:rPr>
              <w:t>4</w:t>
            </w:r>
            <w:r>
              <w:rPr>
                <w:rFonts w:hint="default" w:ascii="宋体" w:hAnsi="宋体" w:eastAsia="宋体" w:cs="宋体"/>
                <w:kern w:val="2"/>
                <w:sz w:val="21"/>
                <w:szCs w:val="21"/>
                <w:highlight w:val="none"/>
                <w:lang w:val="en-US" w:eastAsia="zh-CN" w:bidi="ar-SA"/>
              </w:rPr>
              <w:t>分。无承诺的不得分。</w:t>
            </w:r>
          </w:p>
          <w:p>
            <w:pPr>
              <w:pStyle w:val="423"/>
              <w:spacing w:before="2" w:line="364" w:lineRule="auto"/>
              <w:ind w:right="96" w:rightChars="0"/>
              <w:rPr>
                <w:rFonts w:hint="default" w:ascii="宋体" w:hAnsi="宋体" w:eastAsia="宋体" w:cs="宋体"/>
                <w:kern w:val="2"/>
                <w:sz w:val="21"/>
                <w:szCs w:val="21"/>
                <w:highlight w:val="none"/>
                <w:lang w:val="en-US" w:eastAsia="zh-CN" w:bidi="ar-SA"/>
              </w:rPr>
            </w:pPr>
            <w:r>
              <w:rPr>
                <w:rFonts w:hint="default" w:ascii="宋体" w:hAnsi="宋体" w:eastAsia="宋体" w:cs="宋体"/>
                <w:kern w:val="2"/>
                <w:sz w:val="21"/>
                <w:szCs w:val="21"/>
                <w:highlight w:val="none"/>
                <w:lang w:val="en-US" w:eastAsia="zh-CN" w:bidi="ar-SA"/>
              </w:rPr>
              <w:t>3、免费质保期内，</w:t>
            </w:r>
            <w:r>
              <w:rPr>
                <w:rFonts w:hint="eastAsia" w:ascii="宋体" w:hAnsi="宋体" w:eastAsia="宋体" w:cs="宋体"/>
                <w:kern w:val="2"/>
                <w:sz w:val="21"/>
                <w:szCs w:val="21"/>
                <w:highlight w:val="none"/>
                <w:lang w:val="en-US" w:eastAsia="zh-CN" w:bidi="ar-SA"/>
              </w:rPr>
              <w:t>供应商</w:t>
            </w:r>
            <w:r>
              <w:rPr>
                <w:rFonts w:hint="default" w:ascii="宋体" w:hAnsi="宋体" w:eastAsia="宋体" w:cs="宋体"/>
                <w:kern w:val="2"/>
                <w:sz w:val="21"/>
                <w:szCs w:val="21"/>
                <w:highlight w:val="none"/>
                <w:lang w:val="en-US" w:eastAsia="zh-CN" w:bidi="ar-SA"/>
              </w:rPr>
              <w:t>承诺每年按采购人要求的时间为本次采购的所有产品进行一次免费清洗，得</w:t>
            </w:r>
            <w:r>
              <w:rPr>
                <w:rFonts w:hint="eastAsia" w:ascii="宋体" w:hAnsi="宋体" w:eastAsia="宋体" w:cs="宋体"/>
                <w:kern w:val="2"/>
                <w:sz w:val="21"/>
                <w:szCs w:val="21"/>
                <w:highlight w:val="none"/>
                <w:lang w:val="en-US" w:eastAsia="zh-CN" w:bidi="ar-SA"/>
              </w:rPr>
              <w:t>2</w:t>
            </w:r>
            <w:r>
              <w:rPr>
                <w:rFonts w:hint="default" w:ascii="宋体" w:hAnsi="宋体" w:eastAsia="宋体" w:cs="宋体"/>
                <w:kern w:val="2"/>
                <w:sz w:val="21"/>
                <w:szCs w:val="21"/>
                <w:highlight w:val="none"/>
                <w:lang w:val="en-US" w:eastAsia="zh-CN" w:bidi="ar-SA"/>
              </w:rPr>
              <w:t>分。</w:t>
            </w:r>
          </w:p>
          <w:p>
            <w:pPr>
              <w:pStyle w:val="423"/>
              <w:spacing w:before="2" w:line="364" w:lineRule="auto"/>
              <w:ind w:right="96" w:rightChars="0"/>
              <w:rPr>
                <w:rFonts w:hint="default" w:ascii="宋体" w:hAnsi="宋体" w:eastAsia="宋体" w:cs="宋体"/>
                <w:kern w:val="2"/>
                <w:sz w:val="21"/>
                <w:szCs w:val="21"/>
                <w:highlight w:val="none"/>
                <w:lang w:val="en-US" w:eastAsia="zh-CN" w:bidi="ar-SA"/>
              </w:rPr>
            </w:pPr>
            <w:r>
              <w:rPr>
                <w:rFonts w:hint="default" w:ascii="宋体" w:hAnsi="宋体" w:eastAsia="宋体" w:cs="宋体"/>
                <w:kern w:val="2"/>
                <w:sz w:val="21"/>
                <w:szCs w:val="21"/>
                <w:highlight w:val="none"/>
                <w:lang w:val="en-US" w:eastAsia="zh-CN" w:bidi="ar-SA"/>
              </w:rPr>
              <w:t>注：需投标文件中提供免费质保期承诺函和免费清洗承诺函，否则不得分。</w:t>
            </w:r>
          </w:p>
        </w:tc>
        <w:tc>
          <w:tcPr>
            <w:tcW w:w="800" w:type="dxa"/>
            <w:vAlign w:val="center"/>
          </w:tcPr>
          <w:p>
            <w:pPr>
              <w:spacing w:line="500" w:lineRule="exact"/>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3" w:type="dxa"/>
            <w:vAlign w:val="center"/>
          </w:tcPr>
          <w:p>
            <w:pPr>
              <w:spacing w:line="500" w:lineRule="exact"/>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5</w:t>
            </w:r>
          </w:p>
        </w:tc>
        <w:tc>
          <w:tcPr>
            <w:tcW w:w="1065" w:type="dxa"/>
            <w:vAlign w:val="center"/>
          </w:tcPr>
          <w:p>
            <w:pPr>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设备综合评价</w:t>
            </w:r>
          </w:p>
        </w:tc>
        <w:tc>
          <w:tcPr>
            <w:tcW w:w="6889"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ighlight w:val="none"/>
              </w:rPr>
            </w:pPr>
            <w:r>
              <w:rPr>
                <w:rFonts w:hint="eastAsia"/>
                <w:highlight w:val="none"/>
              </w:rPr>
              <w:t>由</w:t>
            </w:r>
            <w:r>
              <w:rPr>
                <w:rFonts w:hint="eastAsia"/>
                <w:highlight w:val="none"/>
                <w:lang w:val="en-US" w:eastAsia="zh-CN"/>
              </w:rPr>
              <w:t>磋商小组</w:t>
            </w:r>
            <w:r>
              <w:rPr>
                <w:rFonts w:hint="eastAsia"/>
                <w:highlight w:val="none"/>
              </w:rPr>
              <w:t>根据</w:t>
            </w:r>
            <w:r>
              <w:rPr>
                <w:rFonts w:hint="eastAsia"/>
                <w:highlight w:val="none"/>
                <w:lang w:val="en-US" w:eastAsia="zh-CN"/>
              </w:rPr>
              <w:t>供应商</w:t>
            </w:r>
            <w:r>
              <w:rPr>
                <w:rFonts w:hint="eastAsia"/>
                <w:highlight w:val="none"/>
              </w:rPr>
              <w:t>所投产品的综合情况，包括但不限于：</w:t>
            </w:r>
            <w:r>
              <w:rPr>
                <w:rFonts w:hint="eastAsia"/>
                <w:highlight w:val="none"/>
                <w:lang w:val="en-US" w:eastAsia="zh-CN"/>
              </w:rPr>
              <w:t>设备</w:t>
            </w:r>
            <w:r>
              <w:rPr>
                <w:rFonts w:hint="eastAsia"/>
                <w:highlight w:val="none"/>
              </w:rPr>
              <w:t>技术先进性、稳定性等情况进行综合评审：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ighlight w:val="none"/>
              </w:rPr>
            </w:pPr>
            <w:r>
              <w:rPr>
                <w:rFonts w:hint="eastAsia"/>
                <w:highlight w:val="none"/>
              </w:rPr>
              <w:t>①技术先进性、稳定性</w:t>
            </w:r>
            <w:r>
              <w:rPr>
                <w:rFonts w:hint="eastAsia"/>
                <w:highlight w:val="none"/>
                <w:lang w:val="en-US" w:eastAsia="zh-CN"/>
              </w:rPr>
              <w:t>等</w:t>
            </w:r>
            <w:r>
              <w:rPr>
                <w:rFonts w:hint="eastAsia"/>
                <w:highlight w:val="none"/>
              </w:rPr>
              <w:t>方面综合评价好的得</w:t>
            </w:r>
            <w:r>
              <w:rPr>
                <w:rFonts w:hint="eastAsia"/>
                <w:highlight w:val="none"/>
                <w:lang w:val="en-US" w:eastAsia="zh-CN"/>
              </w:rPr>
              <w:t>10</w:t>
            </w:r>
            <w:r>
              <w:rPr>
                <w:rFonts w:hint="eastAsia"/>
                <w:highlight w:val="none"/>
              </w:rPr>
              <w:t>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ighlight w:val="none"/>
              </w:rPr>
            </w:pPr>
            <w:r>
              <w:rPr>
                <w:rFonts w:hint="eastAsia"/>
                <w:highlight w:val="none"/>
              </w:rPr>
              <w:t>②技术先进性、稳定性</w:t>
            </w:r>
            <w:r>
              <w:rPr>
                <w:rFonts w:hint="eastAsia"/>
                <w:highlight w:val="none"/>
                <w:lang w:val="en-US" w:eastAsia="zh-CN"/>
              </w:rPr>
              <w:t>等方面</w:t>
            </w:r>
            <w:r>
              <w:rPr>
                <w:rFonts w:hint="eastAsia"/>
                <w:highlight w:val="none"/>
              </w:rPr>
              <w:t>综合评价较好的得</w:t>
            </w:r>
            <w:r>
              <w:rPr>
                <w:rFonts w:hint="eastAsia"/>
                <w:highlight w:val="none"/>
                <w:lang w:val="en-US" w:eastAsia="zh-CN"/>
              </w:rPr>
              <w:t>8</w:t>
            </w:r>
            <w:r>
              <w:rPr>
                <w:rFonts w:hint="eastAsia"/>
                <w:highlight w:val="none"/>
              </w:rPr>
              <w:t>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highlight w:val="none"/>
                <w:lang w:val="en-US" w:eastAsia="zh-CN"/>
              </w:rPr>
            </w:pPr>
            <w:r>
              <w:rPr>
                <w:rFonts w:hint="eastAsia"/>
                <w:highlight w:val="none"/>
              </w:rPr>
              <w:t>③技术先进性、稳定性</w:t>
            </w:r>
            <w:r>
              <w:rPr>
                <w:rFonts w:hint="eastAsia"/>
                <w:highlight w:val="none"/>
                <w:lang w:val="en-US" w:eastAsia="zh-CN"/>
              </w:rPr>
              <w:t>等</w:t>
            </w:r>
            <w:r>
              <w:rPr>
                <w:rFonts w:hint="eastAsia"/>
                <w:highlight w:val="none"/>
              </w:rPr>
              <w:t>方面综合评价一般的得</w:t>
            </w:r>
            <w:r>
              <w:rPr>
                <w:rFonts w:hint="eastAsia"/>
                <w:highlight w:val="none"/>
                <w:lang w:val="en-US" w:eastAsia="zh-CN"/>
              </w:rPr>
              <w:t>6</w:t>
            </w:r>
            <w:r>
              <w:rPr>
                <w:rFonts w:hint="eastAsia"/>
                <w:highlight w:val="none"/>
              </w:rPr>
              <w:t>分；</w:t>
            </w:r>
          </w:p>
        </w:tc>
        <w:tc>
          <w:tcPr>
            <w:tcW w:w="800" w:type="dxa"/>
            <w:vAlign w:val="center"/>
          </w:tcPr>
          <w:p>
            <w:pPr>
              <w:spacing w:line="500" w:lineRule="exact"/>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10</w:t>
            </w:r>
          </w:p>
        </w:tc>
      </w:tr>
    </w:tbl>
    <w:p>
      <w:pPr>
        <w:spacing w:line="360" w:lineRule="auto"/>
        <w:rPr>
          <w:rFonts w:ascii="宋体" w:hAnsi="宋体" w:cs="宋体"/>
          <w:b/>
          <w:szCs w:val="21"/>
          <w:highlight w:val="none"/>
        </w:rPr>
      </w:pPr>
    </w:p>
    <w:p>
      <w:pPr>
        <w:spacing w:line="360" w:lineRule="auto"/>
        <w:ind w:firstLine="422" w:firstLineChars="200"/>
        <w:rPr>
          <w:rFonts w:ascii="宋体" w:cs="宋体"/>
          <w:b/>
          <w:szCs w:val="21"/>
          <w:highlight w:val="none"/>
        </w:rPr>
      </w:pPr>
      <w:r>
        <w:rPr>
          <w:rFonts w:hint="eastAsia" w:ascii="宋体" w:hAnsi="宋体" w:cs="宋体"/>
          <w:b/>
          <w:szCs w:val="21"/>
          <w:highlight w:val="none"/>
        </w:rPr>
        <w:t>备注：</w:t>
      </w:r>
    </w:p>
    <w:p>
      <w:pPr>
        <w:spacing w:line="360" w:lineRule="auto"/>
        <w:ind w:firstLine="422" w:firstLineChars="200"/>
        <w:rPr>
          <w:rFonts w:ascii="宋体" w:cs="宋体"/>
          <w:b/>
          <w:snapToGrid w:val="0"/>
          <w:kern w:val="0"/>
          <w:szCs w:val="21"/>
          <w:highlight w:val="none"/>
        </w:rPr>
      </w:pPr>
      <w:r>
        <w:rPr>
          <w:rFonts w:hint="eastAsia" w:ascii="宋体" w:hAnsi="宋体" w:cs="宋体"/>
          <w:b/>
          <w:szCs w:val="21"/>
          <w:highlight w:val="none"/>
        </w:rPr>
        <w:t>（</w:t>
      </w:r>
      <w:r>
        <w:rPr>
          <w:rFonts w:ascii="宋体" w:hAnsi="宋体" w:cs="宋体"/>
          <w:b/>
          <w:szCs w:val="21"/>
          <w:highlight w:val="none"/>
        </w:rPr>
        <w:t>1</w:t>
      </w:r>
      <w:r>
        <w:rPr>
          <w:rFonts w:hint="eastAsia" w:ascii="宋体" w:hAnsi="宋体" w:cs="宋体"/>
          <w:b/>
          <w:szCs w:val="21"/>
          <w:highlight w:val="none"/>
        </w:rPr>
        <w:t>）各磋商小组成员按以上评分项目进行评判，</w:t>
      </w:r>
      <w:r>
        <w:rPr>
          <w:rFonts w:hint="eastAsia" w:ascii="宋体" w:hAnsi="宋体" w:cs="宋体"/>
          <w:b/>
          <w:snapToGrid w:val="0"/>
          <w:kern w:val="0"/>
          <w:szCs w:val="21"/>
          <w:highlight w:val="none"/>
        </w:rPr>
        <w:t>磋商小组各成员应当独立对每个有效供应商的响应情况进行评价、打分，然后汇总每个供应商每项评分因素的得分。各供应商的最终得分为所有磋商小组成员评分的平均值（平均值计算精确至小数点后二位，小数点后第三位四舍五入）。</w:t>
      </w:r>
    </w:p>
    <w:p>
      <w:pPr>
        <w:spacing w:line="360" w:lineRule="auto"/>
        <w:ind w:firstLine="310" w:firstLineChars="147"/>
        <w:rPr>
          <w:rFonts w:ascii="宋体" w:cs="宋体"/>
          <w:b/>
          <w:color w:val="FF0000"/>
          <w:szCs w:val="21"/>
          <w:highlight w:val="none"/>
        </w:rPr>
      </w:pPr>
      <w:r>
        <w:rPr>
          <w:rFonts w:hint="eastAsia" w:ascii="宋体" w:hAnsi="宋体" w:cs="宋体"/>
          <w:b/>
          <w:szCs w:val="21"/>
          <w:highlight w:val="none"/>
        </w:rPr>
        <w:t>（2）供应商提供的业绩证明材料要能清晰反映业绩评分的实质内容，否则磋商小组不予认可。</w:t>
      </w:r>
    </w:p>
    <w:p>
      <w:pPr>
        <w:spacing w:line="480" w:lineRule="exact"/>
        <w:rPr>
          <w:rFonts w:ascii="宋体"/>
          <w:szCs w:val="21"/>
          <w:highlight w:val="none"/>
        </w:rPr>
      </w:pPr>
      <w:r>
        <w:rPr>
          <w:rFonts w:ascii="宋体" w:hAnsi="宋体"/>
          <w:szCs w:val="21"/>
          <w:highlight w:val="none"/>
        </w:rPr>
        <w:t xml:space="preserve">  </w:t>
      </w:r>
      <w:r>
        <w:rPr>
          <w:rFonts w:ascii="宋体" w:hAnsi="宋体"/>
          <w:b/>
          <w:bCs/>
          <w:szCs w:val="21"/>
          <w:highlight w:val="none"/>
        </w:rPr>
        <w:t xml:space="preserve"> 2</w:t>
      </w:r>
      <w:r>
        <w:rPr>
          <w:rFonts w:hint="eastAsia" w:ascii="宋体" w:hAnsi="宋体"/>
          <w:b/>
          <w:bCs/>
          <w:szCs w:val="21"/>
          <w:highlight w:val="none"/>
        </w:rPr>
        <w:t>6</w:t>
      </w:r>
      <w:r>
        <w:rPr>
          <w:rFonts w:hint="eastAsia" w:ascii="宋体" w:hAnsi="宋体"/>
          <w:b/>
          <w:bCs/>
          <w:szCs w:val="21"/>
          <w:highlight w:val="none"/>
          <w:lang w:eastAsia="zh-CN"/>
        </w:rPr>
        <w:t>、</w:t>
      </w:r>
      <w:r>
        <w:rPr>
          <w:rFonts w:hint="eastAsia" w:ascii="宋体" w:hAnsi="宋体"/>
          <w:b/>
          <w:bCs/>
          <w:szCs w:val="21"/>
          <w:highlight w:val="none"/>
        </w:rPr>
        <w:t>澄清及错误修正</w:t>
      </w:r>
    </w:p>
    <w:p>
      <w:pPr>
        <w:spacing w:line="480" w:lineRule="exact"/>
        <w:ind w:firstLine="420" w:firstLineChars="200"/>
        <w:rPr>
          <w:rFonts w:ascii="宋体" w:hAnsi="宋体"/>
          <w:szCs w:val="21"/>
          <w:highlight w:val="none"/>
          <w:lang w:val="zh-CN"/>
        </w:rPr>
      </w:pPr>
      <w:r>
        <w:rPr>
          <w:rFonts w:hint="eastAsia"/>
          <w:szCs w:val="21"/>
          <w:highlight w:val="none"/>
        </w:rPr>
        <w:t>磋商和评审过程中，如响应文件中存在的细微偏差并未在实质上违背磋商文件的要求，只是在个别地方存在漏项或者提供不完整的信息或数据，并且补正这些漏项或不完整不会对其它供应商造成不公平的结果的，则该细微偏差不构成供应商的非实质响应。磋商小组可以书面形式要求供应商对所提交响应文件中不明确内容进行书面澄清或说明，或者对细微偏差进行补正。有关澄清说明与答复，供应商应以书面形式按磋商文件的约定进行签署。磋商小组不接受供应商主动</w:t>
      </w:r>
      <w:r>
        <w:rPr>
          <w:rFonts w:hint="eastAsia" w:ascii="宋体" w:hAnsi="宋体"/>
          <w:szCs w:val="21"/>
          <w:highlight w:val="none"/>
          <w:lang w:val="zh-CN"/>
        </w:rPr>
        <w:t>提出的澄清、说明或补正。</w:t>
      </w:r>
    </w:p>
    <w:p>
      <w:pPr>
        <w:autoSpaceDE w:val="0"/>
        <w:autoSpaceDN w:val="0"/>
        <w:adjustRightInd w:val="0"/>
        <w:snapToGrid w:val="0"/>
        <w:spacing w:line="480" w:lineRule="exact"/>
        <w:ind w:firstLine="413" w:firstLineChars="196"/>
        <w:rPr>
          <w:rFonts w:hint="eastAsia" w:ascii="宋体" w:hAnsi="宋体"/>
          <w:b/>
          <w:bCs/>
          <w:szCs w:val="21"/>
          <w:highlight w:val="none"/>
        </w:rPr>
      </w:pPr>
      <w:r>
        <w:rPr>
          <w:rFonts w:hint="eastAsia" w:ascii="宋体" w:hAnsi="宋体"/>
          <w:b/>
          <w:bCs/>
          <w:szCs w:val="21"/>
          <w:highlight w:val="none"/>
        </w:rPr>
        <w:t>27、确定成交供应商</w:t>
      </w:r>
    </w:p>
    <w:p>
      <w:pPr>
        <w:widowControl/>
        <w:spacing w:line="500" w:lineRule="exact"/>
        <w:ind w:firstLine="420"/>
        <w:jc w:val="left"/>
        <w:rPr>
          <w:rStyle w:val="74"/>
          <w:color w:val="000000" w:themeColor="text1"/>
          <w:szCs w:val="21"/>
          <w:highlight w:val="none"/>
        </w:rPr>
      </w:pPr>
      <w:r>
        <w:rPr>
          <w:rFonts w:hint="eastAsia" w:ascii="宋体" w:hAnsi="宋体"/>
          <w:szCs w:val="21"/>
          <w:highlight w:val="none"/>
        </w:rPr>
        <w:t>磋商小组查询排序前三名的供应商信用记录，供应商存在不良信用记录的，磋商小组</w:t>
      </w:r>
      <w:r>
        <w:rPr>
          <w:highlight w:val="none"/>
        </w:rPr>
        <w:fldChar w:fldCharType="begin"/>
      </w:r>
      <w:r>
        <w:rPr>
          <w:highlight w:val="none"/>
        </w:rPr>
        <w:instrText xml:space="preserve"> HYPERLINK "http://www.ccgp.gov.cn/），若核查存在政府采购严重违法失信名单记录的投标人，评标委员会不得将其推荐为中标候选人，依序递补，并再次对递补的投标人进行核查及计算信用评审价。" </w:instrText>
      </w:r>
      <w:r>
        <w:rPr>
          <w:highlight w:val="none"/>
        </w:rPr>
        <w:fldChar w:fldCharType="separate"/>
      </w:r>
      <w:r>
        <w:rPr>
          <w:rStyle w:val="74"/>
          <w:rFonts w:hint="eastAsia"/>
          <w:color w:val="000000" w:themeColor="text1"/>
          <w:szCs w:val="21"/>
          <w:highlight w:val="none"/>
          <w:u w:val="none"/>
        </w:rPr>
        <w:t>不得将其推荐为成交候选人，依序递补，并再次对递补的供应商进行核查。</w:t>
      </w:r>
      <w:r>
        <w:rPr>
          <w:rStyle w:val="74"/>
          <w:rFonts w:hint="eastAsia"/>
          <w:color w:val="000000" w:themeColor="text1"/>
          <w:szCs w:val="21"/>
          <w:highlight w:val="none"/>
          <w:u w:val="none"/>
        </w:rPr>
        <w:fldChar w:fldCharType="end"/>
      </w:r>
    </w:p>
    <w:p>
      <w:pPr>
        <w:widowControl/>
        <w:spacing w:line="500" w:lineRule="exact"/>
        <w:ind w:firstLine="420"/>
        <w:jc w:val="left"/>
        <w:rPr>
          <w:rFonts w:ascii="宋体" w:hAnsi="宋体"/>
          <w:szCs w:val="21"/>
          <w:highlight w:val="none"/>
        </w:rPr>
      </w:pPr>
      <w:r>
        <w:rPr>
          <w:rFonts w:ascii="宋体" w:hAnsi="宋体"/>
          <w:szCs w:val="21"/>
          <w:highlight w:val="none"/>
        </w:rPr>
        <w:t>27.1</w:t>
      </w:r>
      <w:r>
        <w:rPr>
          <w:rFonts w:hint="eastAsia" w:ascii="宋体" w:hAnsi="宋体"/>
          <w:szCs w:val="21"/>
          <w:highlight w:val="none"/>
          <w:lang w:eastAsia="zh-CN"/>
        </w:rPr>
        <w:t>、</w:t>
      </w:r>
      <w:r>
        <w:rPr>
          <w:rFonts w:hint="eastAsia" w:ascii="宋体" w:hAnsi="宋体"/>
          <w:szCs w:val="21"/>
          <w:highlight w:val="none"/>
        </w:rPr>
        <w:t>不良信用记录是指：（1）供应商被人民法院列入失信被执行人；（2）供应商或其法定代表人或拟派项目经理（项目负责人）被人民检察院列入行贿犯罪档案；（3）供应商被市场监督管理部门列入企业经营异常名录；（4）供应商被税务部门列入重大税收违法案件当事人名单；（5）供应商被政府采购监管部门列入政府采购严重违法失信行为记录名单，以及存在《中华人民共和国政府采购法实施条例》第十九条规定的行政处罚记录。以联合体形式参加磋商的，联合体任何成员存在以上不良信用记录的，联合体投标将被认定为响应无效。</w:t>
      </w:r>
    </w:p>
    <w:p>
      <w:pPr>
        <w:widowControl/>
        <w:spacing w:line="500" w:lineRule="exact"/>
        <w:ind w:firstLine="420"/>
        <w:jc w:val="left"/>
        <w:rPr>
          <w:rFonts w:ascii="宋体" w:hAnsi="宋体" w:cs="宋体"/>
          <w:color w:val="000000"/>
          <w:szCs w:val="21"/>
          <w:highlight w:val="none"/>
        </w:rPr>
      </w:pPr>
      <w:r>
        <w:rPr>
          <w:rFonts w:hint="eastAsia" w:ascii="宋体" w:hAnsi="宋体"/>
          <w:szCs w:val="21"/>
          <w:highlight w:val="none"/>
        </w:rPr>
        <w:t>2</w:t>
      </w:r>
      <w:r>
        <w:rPr>
          <w:rFonts w:ascii="宋体" w:hAnsi="宋体"/>
          <w:szCs w:val="21"/>
          <w:highlight w:val="none"/>
        </w:rPr>
        <w:t>7.2</w:t>
      </w:r>
      <w:r>
        <w:rPr>
          <w:rFonts w:hint="eastAsia" w:ascii="宋体" w:hAnsi="宋体"/>
          <w:szCs w:val="21"/>
          <w:highlight w:val="none"/>
          <w:lang w:eastAsia="zh-CN"/>
        </w:rPr>
        <w:t>、</w:t>
      </w:r>
      <w:r>
        <w:rPr>
          <w:rFonts w:hint="eastAsia" w:ascii="宋体" w:hAnsi="宋体"/>
          <w:szCs w:val="21"/>
          <w:highlight w:val="none"/>
        </w:rPr>
        <w:t>信用信息查询渠道：中国政府采购网（www.ccgp.gov.cn）、“信用中国”网站（</w:t>
      </w:r>
      <w:r>
        <w:rPr>
          <w:highlight w:val="none"/>
        </w:rPr>
        <w:fldChar w:fldCharType="begin"/>
      </w:r>
      <w:r>
        <w:rPr>
          <w:highlight w:val="none"/>
        </w:rPr>
        <w:instrText xml:space="preserve"> HYPERLINK "http://www.creditchina.gov.cn" </w:instrText>
      </w:r>
      <w:r>
        <w:rPr>
          <w:highlight w:val="none"/>
        </w:rPr>
        <w:fldChar w:fldCharType="separate"/>
      </w:r>
      <w:r>
        <w:rPr>
          <w:rFonts w:hint="eastAsia"/>
          <w:highlight w:val="none"/>
        </w:rPr>
        <w:t>www.creditchina.gov.cn</w:t>
      </w:r>
      <w:r>
        <w:rPr>
          <w:rFonts w:hint="eastAsia"/>
          <w:highlight w:val="none"/>
        </w:rPr>
        <w:fldChar w:fldCharType="end"/>
      </w:r>
      <w:r>
        <w:rPr>
          <w:rFonts w:hint="eastAsia" w:ascii="宋体" w:hAnsi="宋体"/>
          <w:szCs w:val="21"/>
          <w:highlight w:val="none"/>
        </w:rPr>
        <w:t>）。</w:t>
      </w:r>
    </w:p>
    <w:p>
      <w:pPr>
        <w:spacing w:line="480" w:lineRule="exact"/>
        <w:ind w:firstLine="420" w:firstLineChars="200"/>
        <w:rPr>
          <w:rFonts w:ascii="宋体"/>
          <w:szCs w:val="21"/>
          <w:highlight w:val="none"/>
          <w:lang w:val="zh-CN"/>
        </w:rPr>
      </w:pPr>
      <w:r>
        <w:rPr>
          <w:rFonts w:hint="eastAsia" w:ascii="宋体" w:hAnsi="宋体"/>
          <w:szCs w:val="21"/>
          <w:highlight w:val="none"/>
        </w:rPr>
        <w:t>磋商小组应当对通过失信核查的供应商根据综合评分情况，按照评审得分由高到低顺序推荐</w:t>
      </w:r>
      <w:r>
        <w:rPr>
          <w:rFonts w:ascii="宋体" w:hAnsi="宋体"/>
          <w:szCs w:val="21"/>
          <w:highlight w:val="none"/>
        </w:rPr>
        <w:t>3</w:t>
      </w:r>
      <w:r>
        <w:rPr>
          <w:rFonts w:hint="eastAsia" w:ascii="宋体" w:hAnsi="宋体"/>
          <w:szCs w:val="21"/>
          <w:highlight w:val="none"/>
        </w:rPr>
        <w:t>名成交候选供应商，并编写评审报告。评审得分相同的，按照最后报价由低到高的顺序推荐；评审得分且最后报价相同的，按照技术指标优劣顺序推荐；评审总分、最后报价、技术指标优劣均相同的，采用采购人摇号方式确定成交候选人排序。</w:t>
      </w:r>
    </w:p>
    <w:p>
      <w:pPr>
        <w:spacing w:line="360" w:lineRule="auto"/>
        <w:ind w:firstLine="413" w:firstLineChars="196"/>
        <w:rPr>
          <w:rFonts w:ascii="宋体" w:cs="宋体"/>
          <w:b/>
          <w:szCs w:val="21"/>
          <w:highlight w:val="none"/>
        </w:rPr>
      </w:pPr>
      <w:r>
        <w:rPr>
          <w:rFonts w:ascii="宋体" w:hAnsi="宋体" w:cs="宋体"/>
          <w:b/>
          <w:szCs w:val="21"/>
          <w:highlight w:val="none"/>
        </w:rPr>
        <w:t>2</w:t>
      </w:r>
      <w:r>
        <w:rPr>
          <w:rFonts w:hint="eastAsia" w:ascii="宋体" w:hAnsi="宋体" w:cs="宋体"/>
          <w:b/>
          <w:szCs w:val="21"/>
          <w:highlight w:val="none"/>
        </w:rPr>
        <w:t>8、开标评标异常情况处理</w:t>
      </w:r>
    </w:p>
    <w:p>
      <w:pPr>
        <w:spacing w:line="360" w:lineRule="auto"/>
        <w:ind w:firstLine="420" w:firstLineChars="200"/>
        <w:rPr>
          <w:rFonts w:ascii="宋体" w:cs="宋体"/>
          <w:szCs w:val="21"/>
          <w:highlight w:val="none"/>
        </w:rPr>
      </w:pPr>
      <w:r>
        <w:rPr>
          <w:rFonts w:ascii="宋体" w:hAnsi="宋体" w:cs="宋体"/>
          <w:szCs w:val="21"/>
          <w:highlight w:val="none"/>
        </w:rPr>
        <w:t>2</w:t>
      </w:r>
      <w:r>
        <w:rPr>
          <w:rFonts w:hint="eastAsia" w:ascii="宋体" w:hAnsi="宋体" w:cs="宋体"/>
          <w:szCs w:val="21"/>
          <w:highlight w:val="none"/>
        </w:rPr>
        <w:t>8</w:t>
      </w:r>
      <w:r>
        <w:rPr>
          <w:rFonts w:ascii="宋体" w:hAnsi="宋体" w:cs="宋体"/>
          <w:szCs w:val="21"/>
          <w:highlight w:val="none"/>
        </w:rPr>
        <w:t>.1</w:t>
      </w:r>
      <w:r>
        <w:rPr>
          <w:rFonts w:hint="eastAsia" w:ascii="宋体" w:hAnsi="宋体" w:cs="宋体"/>
          <w:szCs w:val="21"/>
          <w:highlight w:val="none"/>
        </w:rPr>
        <w:t>、在磋商采购中，出现下列情况之一的，应予废标，采购单位重新组织采购：</w:t>
      </w:r>
    </w:p>
    <w:p>
      <w:pPr>
        <w:spacing w:line="360" w:lineRule="auto"/>
        <w:ind w:firstLine="420" w:firstLineChars="200"/>
        <w:rPr>
          <w:rFonts w:ascii="宋体" w:cs="宋体"/>
          <w:szCs w:val="21"/>
          <w:highlight w:val="none"/>
        </w:rPr>
      </w:pPr>
      <w:r>
        <w:rPr>
          <w:rFonts w:ascii="宋体" w:hAnsi="宋体" w:cs="宋体"/>
          <w:szCs w:val="21"/>
          <w:highlight w:val="none"/>
        </w:rPr>
        <w:t xml:space="preserve">(1) </w:t>
      </w:r>
      <w:r>
        <w:rPr>
          <w:rFonts w:hint="eastAsia" w:ascii="宋体" w:hAnsi="宋体" w:cs="宋体"/>
          <w:szCs w:val="21"/>
          <w:highlight w:val="none"/>
        </w:rPr>
        <w:t>符合专业条件的供应商或者对磋商文件作实质响应的供应商不足三家的；</w:t>
      </w:r>
    </w:p>
    <w:p>
      <w:pPr>
        <w:spacing w:line="360" w:lineRule="auto"/>
        <w:ind w:firstLine="420" w:firstLineChars="200"/>
        <w:rPr>
          <w:rFonts w:ascii="宋体" w:cs="宋体"/>
          <w:szCs w:val="21"/>
          <w:highlight w:val="none"/>
        </w:rPr>
      </w:pPr>
      <w:r>
        <w:rPr>
          <w:rFonts w:ascii="宋体" w:hAnsi="宋体" w:cs="宋体"/>
          <w:szCs w:val="21"/>
          <w:highlight w:val="none"/>
        </w:rPr>
        <w:t>(2)</w:t>
      </w:r>
      <w:r>
        <w:rPr>
          <w:rFonts w:ascii="宋体" w:hAnsi="宋体" w:cs="宋体"/>
          <w:szCs w:val="21"/>
          <w:highlight w:val="none"/>
        </w:rPr>
        <w:tab/>
      </w:r>
      <w:r>
        <w:rPr>
          <w:rFonts w:hint="eastAsia" w:ascii="宋体" w:hAnsi="宋体" w:cs="宋体"/>
          <w:szCs w:val="21"/>
          <w:highlight w:val="none"/>
        </w:rPr>
        <w:t>出现影响采购公正的违法、违规行为的；</w:t>
      </w:r>
    </w:p>
    <w:p>
      <w:pPr>
        <w:spacing w:line="360" w:lineRule="auto"/>
        <w:ind w:firstLine="420" w:firstLineChars="200"/>
        <w:rPr>
          <w:rFonts w:hint="eastAsia" w:ascii="宋体" w:hAnsi="宋体" w:cs="宋体"/>
          <w:color w:val="auto"/>
          <w:szCs w:val="21"/>
          <w:highlight w:val="none"/>
        </w:rPr>
      </w:pPr>
      <w:r>
        <w:rPr>
          <w:rFonts w:ascii="宋体" w:hAnsi="宋体" w:cs="宋体"/>
          <w:szCs w:val="21"/>
          <w:highlight w:val="none"/>
        </w:rPr>
        <w:t>(3)</w:t>
      </w:r>
      <w:r>
        <w:rPr>
          <w:rFonts w:ascii="宋体" w:hAnsi="宋体" w:cs="宋体"/>
          <w:szCs w:val="21"/>
          <w:highlight w:val="none"/>
        </w:rPr>
        <w:tab/>
      </w:r>
      <w:r>
        <w:rPr>
          <w:rFonts w:hint="eastAsia" w:ascii="宋体" w:hAnsi="宋体" w:cs="宋体"/>
          <w:color w:val="auto"/>
          <w:szCs w:val="21"/>
          <w:highlight w:val="none"/>
        </w:rPr>
        <w:t>供应商的报价均超过了最高磋商限价，采购人不能支付的；</w:t>
      </w:r>
    </w:p>
    <w:p>
      <w:pPr>
        <w:spacing w:line="360" w:lineRule="auto"/>
        <w:ind w:firstLine="420" w:firstLineChars="200"/>
        <w:rPr>
          <w:rFonts w:ascii="宋体" w:hAnsi="宋体" w:cs="宋体"/>
          <w:szCs w:val="21"/>
          <w:highlight w:val="none"/>
        </w:rPr>
      </w:pPr>
      <w:r>
        <w:rPr>
          <w:rFonts w:ascii="宋体" w:hAnsi="宋体" w:cs="宋体"/>
          <w:szCs w:val="21"/>
          <w:highlight w:val="none"/>
        </w:rPr>
        <w:t>(4)</w:t>
      </w:r>
      <w:r>
        <w:rPr>
          <w:rFonts w:ascii="宋体" w:hAnsi="宋体" w:cs="宋体"/>
          <w:szCs w:val="21"/>
          <w:highlight w:val="none"/>
        </w:rPr>
        <w:tab/>
      </w:r>
      <w:r>
        <w:rPr>
          <w:rFonts w:hint="eastAsia" w:ascii="宋体" w:hAnsi="宋体" w:cs="宋体"/>
          <w:szCs w:val="21"/>
          <w:highlight w:val="none"/>
        </w:rPr>
        <w:t>因重大变故，采购任务取消的。</w:t>
      </w:r>
    </w:p>
    <w:p>
      <w:pPr>
        <w:spacing w:line="360" w:lineRule="auto"/>
        <w:ind w:firstLine="422" w:firstLineChars="200"/>
        <w:rPr>
          <w:rFonts w:ascii="宋体" w:cs="宋体"/>
          <w:b/>
          <w:szCs w:val="21"/>
          <w:highlight w:val="none"/>
        </w:rPr>
      </w:pPr>
      <w:r>
        <w:rPr>
          <w:rFonts w:hint="eastAsia" w:ascii="宋体" w:hAnsi="宋体" w:cs="宋体"/>
          <w:b/>
          <w:szCs w:val="21"/>
          <w:highlight w:val="none"/>
        </w:rPr>
        <w:t>29、评标过程的保密性</w:t>
      </w:r>
    </w:p>
    <w:p>
      <w:pPr>
        <w:spacing w:line="360" w:lineRule="auto"/>
        <w:ind w:firstLine="420" w:firstLineChars="200"/>
        <w:rPr>
          <w:rFonts w:ascii="宋体" w:cs="宋体"/>
          <w:szCs w:val="21"/>
          <w:highlight w:val="none"/>
        </w:rPr>
      </w:pPr>
      <w:r>
        <w:rPr>
          <w:rFonts w:hint="eastAsia" w:ascii="宋体" w:hAnsi="宋体" w:cs="宋体"/>
          <w:szCs w:val="21"/>
          <w:highlight w:val="none"/>
        </w:rPr>
        <w:t>29</w:t>
      </w:r>
      <w:r>
        <w:rPr>
          <w:rFonts w:ascii="宋体" w:hAnsi="宋体" w:cs="宋体"/>
          <w:szCs w:val="21"/>
          <w:highlight w:val="none"/>
        </w:rPr>
        <w:t>.1</w:t>
      </w:r>
      <w:r>
        <w:rPr>
          <w:rFonts w:hint="eastAsia" w:ascii="宋体" w:hAnsi="宋体" w:cs="宋体"/>
          <w:szCs w:val="21"/>
          <w:highlight w:val="none"/>
        </w:rPr>
        <w:t>、磋商后，直到授予成交人合同止，凡是与响应文件审查、澄清、评价、比较以及授标建议等评审方面的情况，均不得向供应商或其他无关的人员透露。</w:t>
      </w:r>
    </w:p>
    <w:p>
      <w:pPr>
        <w:spacing w:line="360" w:lineRule="auto"/>
        <w:ind w:firstLine="420" w:firstLineChars="200"/>
        <w:rPr>
          <w:rFonts w:ascii="宋体" w:cs="宋体"/>
          <w:szCs w:val="21"/>
          <w:highlight w:val="none"/>
        </w:rPr>
      </w:pPr>
      <w:r>
        <w:rPr>
          <w:rFonts w:hint="eastAsia" w:ascii="宋体" w:hAnsi="宋体" w:cs="宋体"/>
          <w:szCs w:val="21"/>
          <w:highlight w:val="none"/>
        </w:rPr>
        <w:t>29</w:t>
      </w:r>
      <w:r>
        <w:rPr>
          <w:rFonts w:ascii="宋体" w:hAnsi="宋体" w:cs="宋体"/>
          <w:szCs w:val="21"/>
          <w:highlight w:val="none"/>
        </w:rPr>
        <w:t>.2</w:t>
      </w:r>
      <w:r>
        <w:rPr>
          <w:rFonts w:hint="eastAsia" w:ascii="宋体" w:hAnsi="宋体" w:cs="宋体"/>
          <w:szCs w:val="21"/>
          <w:highlight w:val="none"/>
        </w:rPr>
        <w:t>、在评标过程中，供应商如向磋商小组成员施加任何影响，都将会导致其响应文件被拒绝。</w:t>
      </w:r>
    </w:p>
    <w:p>
      <w:pPr>
        <w:spacing w:line="360" w:lineRule="auto"/>
        <w:ind w:firstLine="420" w:firstLineChars="200"/>
        <w:rPr>
          <w:rFonts w:ascii="宋体" w:cs="宋体"/>
          <w:szCs w:val="21"/>
          <w:highlight w:val="none"/>
        </w:rPr>
      </w:pPr>
      <w:bookmarkStart w:id="78" w:name="_Toc23618"/>
      <w:r>
        <w:rPr>
          <w:rFonts w:hint="eastAsia" w:ascii="宋体" w:hAnsi="宋体" w:cs="宋体"/>
          <w:szCs w:val="21"/>
          <w:highlight w:val="none"/>
        </w:rPr>
        <w:t>29</w:t>
      </w:r>
      <w:r>
        <w:rPr>
          <w:rFonts w:ascii="宋体" w:hAnsi="宋体" w:cs="宋体"/>
          <w:szCs w:val="21"/>
          <w:highlight w:val="none"/>
        </w:rPr>
        <w:t>.3</w:t>
      </w:r>
      <w:r>
        <w:rPr>
          <w:rFonts w:hint="eastAsia" w:ascii="宋体" w:hAnsi="宋体" w:cs="宋体"/>
          <w:szCs w:val="21"/>
          <w:highlight w:val="none"/>
        </w:rPr>
        <w:t>、成交人确定后，采购单位不对未成交人就评标过程及未能成交原因做出任何解释。未成交人不得向磋商小组组成人员或其他有关人员询问评标过程的情况和要求提供材料。</w:t>
      </w:r>
      <w:bookmarkEnd w:id="78"/>
    </w:p>
    <w:p>
      <w:pPr>
        <w:widowControl/>
        <w:spacing w:line="500" w:lineRule="exact"/>
        <w:ind w:firstLine="420" w:firstLineChars="200"/>
        <w:jc w:val="left"/>
        <w:rPr>
          <w:rFonts w:ascii="宋体" w:hAnsi="宋体"/>
          <w:szCs w:val="21"/>
          <w:highlight w:val="none"/>
        </w:rPr>
      </w:pPr>
      <w:bookmarkStart w:id="79" w:name="_Toc13514"/>
      <w:bookmarkStart w:id="80" w:name="_Toc476584427"/>
      <w:r>
        <w:rPr>
          <w:rFonts w:hint="eastAsia" w:ascii="宋体" w:hAnsi="宋体" w:cs="宋体"/>
          <w:highlight w:val="none"/>
        </w:rPr>
        <w:t>2</w:t>
      </w:r>
      <w:r>
        <w:rPr>
          <w:rFonts w:hint="eastAsia" w:ascii="宋体" w:hAnsi="宋体" w:cs="宋体"/>
          <w:szCs w:val="21"/>
          <w:highlight w:val="none"/>
        </w:rPr>
        <w:t>9</w:t>
      </w:r>
      <w:r>
        <w:rPr>
          <w:rFonts w:ascii="宋体" w:hAnsi="宋体" w:cs="宋体"/>
          <w:szCs w:val="21"/>
          <w:highlight w:val="none"/>
        </w:rPr>
        <w:t>.4</w:t>
      </w:r>
      <w:r>
        <w:rPr>
          <w:rFonts w:hint="eastAsia" w:ascii="宋体" w:hAnsi="宋体" w:cs="宋体"/>
          <w:szCs w:val="21"/>
          <w:highlight w:val="none"/>
        </w:rPr>
        <w:t>、服务费</w:t>
      </w:r>
      <w:bookmarkEnd w:id="79"/>
      <w:bookmarkEnd w:id="80"/>
      <w:r>
        <w:rPr>
          <w:rFonts w:hint="eastAsia" w:ascii="宋体" w:hAnsi="宋体" w:cs="宋体"/>
          <w:szCs w:val="21"/>
          <w:highlight w:val="none"/>
        </w:rPr>
        <w:t>：成交人应在收到缴费通知后三日内按磋商文件要求缴纳服务费</w:t>
      </w:r>
      <w:r>
        <w:rPr>
          <w:rFonts w:hint="eastAsia" w:ascii="宋体" w:hAnsi="宋体"/>
          <w:szCs w:val="21"/>
          <w:highlight w:val="none"/>
        </w:rPr>
        <w:t>，完成缴费后请</w:t>
      </w:r>
      <w:r>
        <w:rPr>
          <w:rFonts w:ascii="宋体" w:hAnsi="宋体"/>
          <w:szCs w:val="21"/>
          <w:highlight w:val="none"/>
        </w:rPr>
        <w:t>在</w:t>
      </w:r>
      <w:r>
        <w:rPr>
          <w:rFonts w:hint="eastAsia" w:ascii="宋体" w:hAnsi="宋体"/>
          <w:szCs w:val="21"/>
          <w:highlight w:val="none"/>
        </w:rPr>
        <w:t>7</w:t>
      </w:r>
      <w:r>
        <w:rPr>
          <w:rFonts w:ascii="宋体" w:hAnsi="宋体"/>
          <w:szCs w:val="21"/>
          <w:highlight w:val="none"/>
        </w:rPr>
        <w:t>个工作日内前来开具增值税发票，逾期按普票开具，不再开具专票。</w:t>
      </w:r>
    </w:p>
    <w:p>
      <w:pPr>
        <w:widowControl/>
        <w:spacing w:line="360" w:lineRule="auto"/>
        <w:ind w:firstLine="405"/>
        <w:jc w:val="left"/>
        <w:rPr>
          <w:rFonts w:ascii="宋体" w:hAnsi="宋体" w:cs="宋体"/>
          <w:szCs w:val="21"/>
          <w:highlight w:val="none"/>
        </w:rPr>
      </w:pPr>
      <w:r>
        <w:rPr>
          <w:rFonts w:hint="eastAsia" w:ascii="宋体" w:hAnsi="宋体" w:cs="宋体"/>
          <w:szCs w:val="21"/>
          <w:highlight w:val="none"/>
        </w:rPr>
        <w:t>服务费按差额定率累进法计算。以成交价计算基数，按下表约定</w:t>
      </w:r>
      <w:r>
        <w:rPr>
          <w:rFonts w:hint="eastAsia" w:ascii="宋体" w:hAnsi="宋体" w:cs="宋体"/>
          <w:szCs w:val="21"/>
          <w:highlight w:val="none"/>
          <w:lang w:val="en-US" w:eastAsia="zh-CN"/>
        </w:rPr>
        <w:t>的货物</w:t>
      </w:r>
      <w:r>
        <w:rPr>
          <w:rFonts w:hint="eastAsia" w:ascii="宋体" w:hAnsi="宋体" w:cs="宋体"/>
          <w:szCs w:val="21"/>
          <w:highlight w:val="none"/>
        </w:rPr>
        <w:t>标准的80%收取。</w:t>
      </w:r>
    </w:p>
    <w:tbl>
      <w:tblPr>
        <w:tblStyle w:val="61"/>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1755"/>
        <w:gridCol w:w="1682"/>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835" w:type="dxa"/>
          </w:tcPr>
          <w:p>
            <w:pPr>
              <w:rPr>
                <w:rFonts w:ascii="宋体" w:hAnsi="宋体" w:cs="宋体"/>
                <w:szCs w:val="21"/>
                <w:highlight w:val="none"/>
              </w:rPr>
            </w:pPr>
            <w:r>
              <w:rPr>
                <w:rFonts w:ascii="宋体" w:hAnsi="宋体" w:cs="宋体"/>
                <w:szCs w:val="21"/>
                <w:highlight w:val="none"/>
              </w:rPr>
              <w:pict>
                <v:line id="Line 2" o:spid="_x0000_s2050" o:spt="20" style="position:absolute;left:0pt;margin-left:-5.35pt;margin-top:1.05pt;height:38.85pt;width:143.95pt;z-index:251660288;mso-width-relative:page;mso-height-relative:page;" coordsize="21600,21600">
                  <v:path arrowok="t"/>
                  <v:fill focussize="0,0"/>
                  <v:stroke/>
                  <v:imagedata o:title=""/>
                  <o:lock v:ext="edit"/>
                </v:line>
              </w:pict>
            </w:r>
            <w:r>
              <w:rPr>
                <w:rFonts w:hint="eastAsia" w:ascii="宋体" w:hAnsi="宋体" w:cs="宋体"/>
                <w:szCs w:val="21"/>
                <w:highlight w:val="none"/>
              </w:rPr>
              <w:t xml:space="preserve">          费率</w:t>
            </w:r>
          </w:p>
          <w:p>
            <w:pPr>
              <w:rPr>
                <w:rFonts w:ascii="宋体" w:hAnsi="宋体" w:cs="宋体"/>
                <w:szCs w:val="21"/>
                <w:highlight w:val="none"/>
              </w:rPr>
            </w:pPr>
            <w:r>
              <w:rPr>
                <w:rFonts w:hint="eastAsia" w:ascii="宋体" w:hAnsi="宋体" w:cs="宋体"/>
                <w:szCs w:val="21"/>
                <w:highlight w:val="none"/>
              </w:rPr>
              <w:t>成交价</w:t>
            </w:r>
          </w:p>
        </w:tc>
        <w:tc>
          <w:tcPr>
            <w:tcW w:w="1755" w:type="dxa"/>
            <w:vAlign w:val="center"/>
          </w:tcPr>
          <w:p>
            <w:pPr>
              <w:ind w:firstLine="105" w:firstLineChars="50"/>
              <w:jc w:val="center"/>
              <w:rPr>
                <w:rFonts w:ascii="宋体" w:hAnsi="宋体" w:cs="宋体"/>
                <w:szCs w:val="21"/>
                <w:highlight w:val="none"/>
              </w:rPr>
            </w:pPr>
            <w:r>
              <w:rPr>
                <w:rFonts w:hint="eastAsia" w:ascii="宋体" w:hAnsi="宋体" w:cs="宋体"/>
                <w:szCs w:val="21"/>
                <w:highlight w:val="none"/>
              </w:rPr>
              <w:t>货物招标</w:t>
            </w:r>
          </w:p>
        </w:tc>
        <w:tc>
          <w:tcPr>
            <w:tcW w:w="1682" w:type="dxa"/>
            <w:vAlign w:val="center"/>
          </w:tcPr>
          <w:p>
            <w:pPr>
              <w:jc w:val="center"/>
              <w:rPr>
                <w:rFonts w:ascii="宋体" w:hAnsi="宋体" w:cs="宋体"/>
                <w:szCs w:val="21"/>
                <w:highlight w:val="none"/>
              </w:rPr>
            </w:pPr>
            <w:r>
              <w:rPr>
                <w:rFonts w:hint="eastAsia" w:ascii="宋体" w:hAnsi="宋体" w:cs="宋体"/>
                <w:szCs w:val="21"/>
                <w:highlight w:val="none"/>
              </w:rPr>
              <w:t>服务招标</w:t>
            </w:r>
          </w:p>
        </w:tc>
        <w:tc>
          <w:tcPr>
            <w:tcW w:w="2186" w:type="dxa"/>
            <w:vAlign w:val="center"/>
          </w:tcPr>
          <w:p>
            <w:pPr>
              <w:jc w:val="center"/>
              <w:rPr>
                <w:rFonts w:ascii="宋体" w:hAnsi="宋体" w:cs="宋体"/>
                <w:szCs w:val="21"/>
                <w:highlight w:val="none"/>
              </w:rPr>
            </w:pPr>
            <w:r>
              <w:rPr>
                <w:rFonts w:hint="eastAsia" w:ascii="宋体" w:hAnsi="宋体" w:cs="宋体"/>
                <w:szCs w:val="21"/>
                <w:highlight w:val="none"/>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835" w:type="dxa"/>
          </w:tcPr>
          <w:p>
            <w:pPr>
              <w:rPr>
                <w:rFonts w:ascii="宋体" w:hAnsi="宋体" w:cs="宋体"/>
                <w:szCs w:val="21"/>
                <w:highlight w:val="none"/>
              </w:rPr>
            </w:pPr>
            <w:r>
              <w:rPr>
                <w:rFonts w:hint="eastAsia" w:ascii="宋体" w:hAnsi="宋体" w:cs="宋体"/>
                <w:szCs w:val="21"/>
                <w:highlight w:val="none"/>
              </w:rPr>
              <w:t>100万元以下</w:t>
            </w:r>
          </w:p>
        </w:tc>
        <w:tc>
          <w:tcPr>
            <w:tcW w:w="1755" w:type="dxa"/>
          </w:tcPr>
          <w:p>
            <w:pPr>
              <w:jc w:val="center"/>
              <w:rPr>
                <w:rFonts w:ascii="宋体" w:hAnsi="宋体" w:cs="宋体"/>
                <w:szCs w:val="21"/>
                <w:highlight w:val="none"/>
              </w:rPr>
            </w:pPr>
            <w:r>
              <w:rPr>
                <w:rFonts w:hint="eastAsia" w:ascii="宋体" w:hAnsi="宋体" w:cs="宋体"/>
                <w:kern w:val="0"/>
                <w:szCs w:val="21"/>
                <w:highlight w:val="none"/>
              </w:rPr>
              <w:t>1.5%</w:t>
            </w:r>
          </w:p>
        </w:tc>
        <w:tc>
          <w:tcPr>
            <w:tcW w:w="1682" w:type="dxa"/>
          </w:tcPr>
          <w:p>
            <w:pPr>
              <w:ind w:firstLine="210" w:firstLineChars="100"/>
              <w:jc w:val="center"/>
              <w:rPr>
                <w:rFonts w:ascii="宋体" w:hAnsi="宋体" w:cs="宋体"/>
                <w:szCs w:val="21"/>
                <w:highlight w:val="none"/>
              </w:rPr>
            </w:pPr>
            <w:r>
              <w:rPr>
                <w:rFonts w:hint="eastAsia" w:ascii="宋体" w:hAnsi="宋体" w:cs="宋体"/>
                <w:kern w:val="0"/>
                <w:szCs w:val="21"/>
                <w:highlight w:val="none"/>
              </w:rPr>
              <w:t>1.5%</w:t>
            </w:r>
          </w:p>
        </w:tc>
        <w:tc>
          <w:tcPr>
            <w:tcW w:w="2186" w:type="dxa"/>
          </w:tcPr>
          <w:p>
            <w:pPr>
              <w:ind w:firstLine="210" w:firstLineChars="100"/>
              <w:jc w:val="center"/>
              <w:rPr>
                <w:rFonts w:ascii="宋体" w:hAnsi="宋体" w:cs="宋体"/>
                <w:szCs w:val="21"/>
                <w:highlight w:val="none"/>
              </w:rPr>
            </w:pPr>
            <w:r>
              <w:rPr>
                <w:rFonts w:hint="eastAsia" w:ascii="宋体" w:hAnsi="宋体" w:cs="宋体"/>
                <w:kern w:val="0"/>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szCs w:val="21"/>
                <w:highlight w:val="none"/>
              </w:rPr>
            </w:pPr>
            <w:r>
              <w:rPr>
                <w:rFonts w:hint="eastAsia" w:ascii="宋体" w:hAnsi="宋体" w:cs="宋体"/>
                <w:szCs w:val="21"/>
                <w:highlight w:val="none"/>
              </w:rPr>
              <w:t>100～500万元</w:t>
            </w:r>
          </w:p>
        </w:tc>
        <w:tc>
          <w:tcPr>
            <w:tcW w:w="1755" w:type="dxa"/>
          </w:tcPr>
          <w:p>
            <w:pPr>
              <w:ind w:firstLine="210" w:firstLineChars="100"/>
              <w:jc w:val="center"/>
              <w:rPr>
                <w:rFonts w:ascii="宋体" w:hAnsi="宋体" w:cs="宋体"/>
                <w:szCs w:val="21"/>
                <w:highlight w:val="none"/>
              </w:rPr>
            </w:pPr>
            <w:r>
              <w:rPr>
                <w:rFonts w:hint="eastAsia" w:ascii="宋体" w:hAnsi="宋体" w:cs="宋体"/>
                <w:kern w:val="0"/>
                <w:szCs w:val="21"/>
                <w:highlight w:val="none"/>
              </w:rPr>
              <w:t>1.1%</w:t>
            </w:r>
          </w:p>
        </w:tc>
        <w:tc>
          <w:tcPr>
            <w:tcW w:w="1682" w:type="dxa"/>
          </w:tcPr>
          <w:p>
            <w:pPr>
              <w:ind w:firstLine="210" w:firstLineChars="100"/>
              <w:jc w:val="center"/>
              <w:rPr>
                <w:rFonts w:ascii="宋体" w:hAnsi="宋体" w:cs="宋体"/>
                <w:szCs w:val="21"/>
                <w:highlight w:val="none"/>
              </w:rPr>
            </w:pPr>
            <w:r>
              <w:rPr>
                <w:rFonts w:hint="eastAsia" w:ascii="宋体" w:hAnsi="宋体" w:cs="宋体"/>
                <w:kern w:val="0"/>
                <w:szCs w:val="21"/>
                <w:highlight w:val="none"/>
              </w:rPr>
              <w:t>0.8%</w:t>
            </w:r>
          </w:p>
        </w:tc>
        <w:tc>
          <w:tcPr>
            <w:tcW w:w="2186" w:type="dxa"/>
          </w:tcPr>
          <w:p>
            <w:pPr>
              <w:ind w:firstLine="210" w:firstLineChars="100"/>
              <w:jc w:val="center"/>
              <w:rPr>
                <w:rFonts w:ascii="宋体" w:hAnsi="宋体" w:cs="宋体"/>
                <w:szCs w:val="21"/>
                <w:highlight w:val="none"/>
              </w:rPr>
            </w:pPr>
            <w:r>
              <w:rPr>
                <w:rFonts w:hint="eastAsia" w:ascii="宋体" w:hAnsi="宋体" w:cs="宋体"/>
                <w:kern w:val="0"/>
                <w:szCs w:val="21"/>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szCs w:val="21"/>
                <w:highlight w:val="none"/>
              </w:rPr>
            </w:pPr>
            <w:r>
              <w:rPr>
                <w:rFonts w:hint="eastAsia" w:ascii="宋体" w:hAnsi="宋体" w:cs="宋体"/>
                <w:szCs w:val="21"/>
                <w:highlight w:val="none"/>
              </w:rPr>
              <w:t>500～1000万元</w:t>
            </w:r>
          </w:p>
        </w:tc>
        <w:tc>
          <w:tcPr>
            <w:tcW w:w="1755" w:type="dxa"/>
          </w:tcPr>
          <w:p>
            <w:pPr>
              <w:jc w:val="center"/>
              <w:rPr>
                <w:rFonts w:ascii="宋体" w:hAnsi="宋体" w:cs="宋体"/>
                <w:szCs w:val="21"/>
                <w:highlight w:val="none"/>
              </w:rPr>
            </w:pPr>
            <w:r>
              <w:rPr>
                <w:rFonts w:hint="eastAsia" w:ascii="宋体" w:hAnsi="宋体" w:cs="宋体"/>
                <w:kern w:val="0"/>
                <w:szCs w:val="21"/>
                <w:highlight w:val="none"/>
              </w:rPr>
              <w:t>0.8%</w:t>
            </w:r>
          </w:p>
        </w:tc>
        <w:tc>
          <w:tcPr>
            <w:tcW w:w="1682" w:type="dxa"/>
          </w:tcPr>
          <w:p>
            <w:pPr>
              <w:ind w:firstLine="210" w:firstLineChars="100"/>
              <w:jc w:val="center"/>
              <w:rPr>
                <w:rFonts w:ascii="宋体" w:hAnsi="宋体" w:cs="宋体"/>
                <w:szCs w:val="21"/>
                <w:highlight w:val="none"/>
              </w:rPr>
            </w:pPr>
            <w:r>
              <w:rPr>
                <w:rFonts w:hint="eastAsia" w:ascii="宋体" w:hAnsi="宋体" w:cs="宋体"/>
                <w:kern w:val="0"/>
                <w:szCs w:val="21"/>
                <w:highlight w:val="none"/>
              </w:rPr>
              <w:t>0.45%</w:t>
            </w:r>
          </w:p>
        </w:tc>
        <w:tc>
          <w:tcPr>
            <w:tcW w:w="2186" w:type="dxa"/>
          </w:tcPr>
          <w:p>
            <w:pPr>
              <w:ind w:firstLine="210" w:firstLineChars="100"/>
              <w:jc w:val="center"/>
              <w:rPr>
                <w:rFonts w:ascii="宋体" w:hAnsi="宋体" w:cs="宋体"/>
                <w:szCs w:val="21"/>
                <w:highlight w:val="none"/>
              </w:rPr>
            </w:pPr>
            <w:r>
              <w:rPr>
                <w:rFonts w:hint="eastAsia" w:ascii="宋体" w:hAnsi="宋体" w:cs="宋体"/>
                <w:kern w:val="0"/>
                <w:szCs w:val="21"/>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szCs w:val="21"/>
                <w:highlight w:val="none"/>
              </w:rPr>
            </w:pPr>
            <w:r>
              <w:rPr>
                <w:rFonts w:hint="eastAsia" w:ascii="宋体" w:hAnsi="宋体" w:cs="宋体"/>
                <w:szCs w:val="21"/>
                <w:highlight w:val="none"/>
              </w:rPr>
              <w:t>1000～5000万元</w:t>
            </w:r>
          </w:p>
        </w:tc>
        <w:tc>
          <w:tcPr>
            <w:tcW w:w="1755" w:type="dxa"/>
          </w:tcPr>
          <w:p>
            <w:pPr>
              <w:ind w:firstLine="210" w:firstLineChars="100"/>
              <w:jc w:val="center"/>
              <w:rPr>
                <w:rFonts w:ascii="宋体" w:hAnsi="宋体" w:cs="宋体"/>
                <w:szCs w:val="21"/>
                <w:highlight w:val="none"/>
              </w:rPr>
            </w:pPr>
            <w:r>
              <w:rPr>
                <w:rFonts w:hint="eastAsia" w:ascii="宋体" w:hAnsi="宋体" w:cs="宋体"/>
                <w:kern w:val="0"/>
                <w:szCs w:val="21"/>
                <w:highlight w:val="none"/>
              </w:rPr>
              <w:t>0.5%</w:t>
            </w:r>
          </w:p>
        </w:tc>
        <w:tc>
          <w:tcPr>
            <w:tcW w:w="1682" w:type="dxa"/>
          </w:tcPr>
          <w:p>
            <w:pPr>
              <w:ind w:firstLine="210" w:firstLineChars="100"/>
              <w:jc w:val="center"/>
              <w:rPr>
                <w:rFonts w:ascii="宋体" w:hAnsi="宋体" w:cs="宋体"/>
                <w:szCs w:val="21"/>
                <w:highlight w:val="none"/>
              </w:rPr>
            </w:pPr>
            <w:r>
              <w:rPr>
                <w:rFonts w:hint="eastAsia" w:ascii="宋体" w:hAnsi="宋体" w:cs="宋体"/>
                <w:kern w:val="0"/>
                <w:szCs w:val="21"/>
                <w:highlight w:val="none"/>
              </w:rPr>
              <w:t>0.25%</w:t>
            </w:r>
          </w:p>
        </w:tc>
        <w:tc>
          <w:tcPr>
            <w:tcW w:w="2186" w:type="dxa"/>
          </w:tcPr>
          <w:p>
            <w:pPr>
              <w:ind w:firstLine="210" w:firstLineChars="100"/>
              <w:jc w:val="center"/>
              <w:rPr>
                <w:rFonts w:ascii="宋体" w:hAnsi="宋体" w:cs="宋体"/>
                <w:szCs w:val="21"/>
                <w:highlight w:val="none"/>
              </w:rPr>
            </w:pPr>
            <w:r>
              <w:rPr>
                <w:rFonts w:hint="eastAsia" w:ascii="宋体" w:hAnsi="宋体" w:cs="宋体"/>
                <w:kern w:val="0"/>
                <w:szCs w:val="21"/>
                <w:highlight w:val="none"/>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szCs w:val="21"/>
                <w:highlight w:val="none"/>
              </w:rPr>
            </w:pPr>
            <w:r>
              <w:rPr>
                <w:rFonts w:hint="eastAsia" w:ascii="宋体" w:hAnsi="宋体" w:cs="宋体"/>
                <w:szCs w:val="21"/>
                <w:highlight w:val="none"/>
              </w:rPr>
              <w:t>5000万元～1亿元</w:t>
            </w:r>
          </w:p>
        </w:tc>
        <w:tc>
          <w:tcPr>
            <w:tcW w:w="1755" w:type="dxa"/>
          </w:tcPr>
          <w:p>
            <w:pPr>
              <w:ind w:firstLine="210" w:firstLineChars="100"/>
              <w:jc w:val="center"/>
              <w:rPr>
                <w:rFonts w:ascii="宋体" w:hAnsi="宋体" w:cs="宋体"/>
                <w:szCs w:val="21"/>
                <w:highlight w:val="none"/>
              </w:rPr>
            </w:pPr>
            <w:r>
              <w:rPr>
                <w:rFonts w:hint="eastAsia" w:ascii="宋体" w:hAnsi="宋体" w:cs="宋体"/>
                <w:kern w:val="0"/>
                <w:szCs w:val="21"/>
                <w:highlight w:val="none"/>
              </w:rPr>
              <w:t>0.25%</w:t>
            </w:r>
          </w:p>
        </w:tc>
        <w:tc>
          <w:tcPr>
            <w:tcW w:w="1682" w:type="dxa"/>
          </w:tcPr>
          <w:p>
            <w:pPr>
              <w:ind w:firstLine="210" w:firstLineChars="100"/>
              <w:jc w:val="center"/>
              <w:rPr>
                <w:rFonts w:ascii="宋体" w:hAnsi="宋体" w:cs="宋体"/>
                <w:szCs w:val="21"/>
                <w:highlight w:val="none"/>
              </w:rPr>
            </w:pPr>
            <w:r>
              <w:rPr>
                <w:rFonts w:hint="eastAsia" w:ascii="宋体" w:hAnsi="宋体" w:cs="宋体"/>
                <w:kern w:val="0"/>
                <w:szCs w:val="21"/>
                <w:highlight w:val="none"/>
              </w:rPr>
              <w:t>0.1%</w:t>
            </w:r>
          </w:p>
        </w:tc>
        <w:tc>
          <w:tcPr>
            <w:tcW w:w="2186" w:type="dxa"/>
          </w:tcPr>
          <w:p>
            <w:pPr>
              <w:ind w:firstLine="210" w:firstLineChars="100"/>
              <w:jc w:val="center"/>
              <w:rPr>
                <w:rFonts w:ascii="宋体" w:hAnsi="宋体" w:cs="宋体"/>
                <w:szCs w:val="21"/>
                <w:highlight w:val="none"/>
              </w:rPr>
            </w:pPr>
            <w:r>
              <w:rPr>
                <w:rFonts w:hint="eastAsia" w:ascii="宋体" w:hAnsi="宋体" w:cs="宋体"/>
                <w:kern w:val="0"/>
                <w:szCs w:val="21"/>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szCs w:val="21"/>
                <w:highlight w:val="none"/>
              </w:rPr>
            </w:pPr>
            <w:r>
              <w:rPr>
                <w:rFonts w:hint="eastAsia" w:ascii="宋体" w:hAnsi="宋体" w:cs="宋体"/>
                <w:szCs w:val="21"/>
                <w:highlight w:val="none"/>
              </w:rPr>
              <w:t>1～5亿元</w:t>
            </w:r>
          </w:p>
        </w:tc>
        <w:tc>
          <w:tcPr>
            <w:tcW w:w="1755" w:type="dxa"/>
          </w:tcPr>
          <w:p>
            <w:pPr>
              <w:ind w:firstLine="210" w:firstLineChars="100"/>
              <w:jc w:val="center"/>
              <w:rPr>
                <w:rFonts w:ascii="宋体" w:hAnsi="宋体" w:cs="宋体"/>
                <w:szCs w:val="21"/>
                <w:highlight w:val="none"/>
              </w:rPr>
            </w:pPr>
            <w:r>
              <w:rPr>
                <w:rFonts w:hint="eastAsia" w:ascii="宋体" w:hAnsi="宋体" w:cs="宋体"/>
                <w:szCs w:val="21"/>
                <w:highlight w:val="none"/>
              </w:rPr>
              <w:t>0.05%</w:t>
            </w:r>
          </w:p>
        </w:tc>
        <w:tc>
          <w:tcPr>
            <w:tcW w:w="1682" w:type="dxa"/>
          </w:tcPr>
          <w:p>
            <w:pPr>
              <w:jc w:val="center"/>
              <w:rPr>
                <w:rFonts w:ascii="宋体" w:hAnsi="宋体" w:cs="宋体"/>
                <w:szCs w:val="21"/>
                <w:highlight w:val="none"/>
              </w:rPr>
            </w:pPr>
            <w:r>
              <w:rPr>
                <w:rFonts w:hint="eastAsia" w:ascii="宋体" w:hAnsi="宋体" w:cs="宋体"/>
                <w:szCs w:val="21"/>
                <w:highlight w:val="none"/>
              </w:rPr>
              <w:t>0.05%</w:t>
            </w:r>
          </w:p>
        </w:tc>
        <w:tc>
          <w:tcPr>
            <w:tcW w:w="2186" w:type="dxa"/>
          </w:tcPr>
          <w:p>
            <w:pPr>
              <w:jc w:val="center"/>
              <w:rPr>
                <w:rFonts w:ascii="宋体" w:hAnsi="宋体" w:cs="宋体"/>
                <w:szCs w:val="21"/>
                <w:highlight w:val="none"/>
              </w:rPr>
            </w:pPr>
            <w:r>
              <w:rPr>
                <w:rFonts w:hint="eastAsia" w:ascii="宋体" w:hAnsi="宋体" w:cs="宋体"/>
                <w:szCs w:val="21"/>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szCs w:val="21"/>
                <w:highlight w:val="none"/>
              </w:rPr>
            </w:pPr>
            <w:r>
              <w:rPr>
                <w:rFonts w:hint="eastAsia" w:ascii="宋体" w:hAnsi="宋体" w:cs="宋体"/>
                <w:szCs w:val="21"/>
                <w:highlight w:val="none"/>
              </w:rPr>
              <w:t>5～10亿元</w:t>
            </w:r>
          </w:p>
        </w:tc>
        <w:tc>
          <w:tcPr>
            <w:tcW w:w="1755" w:type="dxa"/>
          </w:tcPr>
          <w:p>
            <w:pPr>
              <w:ind w:firstLine="105" w:firstLineChars="50"/>
              <w:jc w:val="center"/>
              <w:rPr>
                <w:rFonts w:ascii="宋体" w:hAnsi="宋体" w:cs="宋体"/>
                <w:szCs w:val="21"/>
                <w:highlight w:val="none"/>
              </w:rPr>
            </w:pPr>
            <w:r>
              <w:rPr>
                <w:rFonts w:hint="eastAsia" w:ascii="宋体" w:hAnsi="宋体" w:cs="宋体"/>
                <w:szCs w:val="21"/>
                <w:highlight w:val="none"/>
              </w:rPr>
              <w:t>0.035%</w:t>
            </w:r>
          </w:p>
        </w:tc>
        <w:tc>
          <w:tcPr>
            <w:tcW w:w="1682" w:type="dxa"/>
          </w:tcPr>
          <w:p>
            <w:pPr>
              <w:jc w:val="center"/>
              <w:rPr>
                <w:rFonts w:ascii="宋体" w:hAnsi="宋体" w:cs="宋体"/>
                <w:szCs w:val="21"/>
                <w:highlight w:val="none"/>
              </w:rPr>
            </w:pPr>
            <w:r>
              <w:rPr>
                <w:rFonts w:hint="eastAsia" w:ascii="宋体" w:hAnsi="宋体" w:cs="宋体"/>
                <w:szCs w:val="21"/>
                <w:highlight w:val="none"/>
              </w:rPr>
              <w:t>0.035%</w:t>
            </w:r>
          </w:p>
        </w:tc>
        <w:tc>
          <w:tcPr>
            <w:tcW w:w="2186" w:type="dxa"/>
          </w:tcPr>
          <w:p>
            <w:pPr>
              <w:ind w:firstLine="105" w:firstLineChars="50"/>
              <w:jc w:val="center"/>
              <w:rPr>
                <w:rFonts w:ascii="宋体" w:hAnsi="宋体" w:cs="宋体"/>
                <w:szCs w:val="21"/>
                <w:highlight w:val="none"/>
              </w:rPr>
            </w:pPr>
            <w:r>
              <w:rPr>
                <w:rFonts w:hint="eastAsia" w:ascii="宋体" w:hAnsi="宋体" w:cs="宋体"/>
                <w:szCs w:val="21"/>
                <w:highlight w:val="none"/>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szCs w:val="21"/>
                <w:highlight w:val="none"/>
              </w:rPr>
            </w:pPr>
            <w:r>
              <w:rPr>
                <w:rFonts w:hint="eastAsia" w:ascii="宋体" w:hAnsi="宋体" w:cs="宋体"/>
                <w:szCs w:val="21"/>
                <w:highlight w:val="none"/>
              </w:rPr>
              <w:t>10～50亿元</w:t>
            </w:r>
          </w:p>
        </w:tc>
        <w:tc>
          <w:tcPr>
            <w:tcW w:w="1755" w:type="dxa"/>
          </w:tcPr>
          <w:p>
            <w:pPr>
              <w:ind w:firstLine="105" w:firstLineChars="50"/>
              <w:jc w:val="center"/>
              <w:rPr>
                <w:rFonts w:ascii="宋体" w:hAnsi="宋体" w:cs="宋体"/>
                <w:szCs w:val="21"/>
                <w:highlight w:val="none"/>
              </w:rPr>
            </w:pPr>
            <w:r>
              <w:rPr>
                <w:rFonts w:hint="eastAsia" w:ascii="宋体" w:hAnsi="宋体" w:cs="宋体"/>
                <w:szCs w:val="21"/>
                <w:highlight w:val="none"/>
              </w:rPr>
              <w:t>0.008%</w:t>
            </w:r>
          </w:p>
        </w:tc>
        <w:tc>
          <w:tcPr>
            <w:tcW w:w="1682" w:type="dxa"/>
          </w:tcPr>
          <w:p>
            <w:pPr>
              <w:ind w:firstLine="210" w:firstLineChars="100"/>
              <w:jc w:val="center"/>
              <w:rPr>
                <w:rFonts w:ascii="宋体" w:hAnsi="宋体" w:cs="宋体"/>
                <w:szCs w:val="21"/>
                <w:highlight w:val="none"/>
              </w:rPr>
            </w:pPr>
            <w:r>
              <w:rPr>
                <w:rFonts w:hint="eastAsia" w:ascii="宋体" w:hAnsi="宋体" w:cs="宋体"/>
                <w:szCs w:val="21"/>
                <w:highlight w:val="none"/>
              </w:rPr>
              <w:t>0.008%</w:t>
            </w:r>
          </w:p>
        </w:tc>
        <w:tc>
          <w:tcPr>
            <w:tcW w:w="2186" w:type="dxa"/>
          </w:tcPr>
          <w:p>
            <w:pPr>
              <w:ind w:firstLine="105" w:firstLineChars="50"/>
              <w:jc w:val="center"/>
              <w:rPr>
                <w:rFonts w:ascii="宋体" w:hAnsi="宋体" w:cs="宋体"/>
                <w:szCs w:val="21"/>
                <w:highlight w:val="none"/>
              </w:rPr>
            </w:pPr>
            <w:r>
              <w:rPr>
                <w:rFonts w:hint="eastAsia" w:ascii="宋体" w:hAnsi="宋体" w:cs="宋体"/>
                <w:szCs w:val="21"/>
                <w:highlight w:val="none"/>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szCs w:val="21"/>
                <w:highlight w:val="none"/>
              </w:rPr>
            </w:pPr>
            <w:r>
              <w:rPr>
                <w:rFonts w:hint="eastAsia" w:ascii="宋体" w:hAnsi="宋体" w:cs="宋体"/>
                <w:szCs w:val="21"/>
                <w:highlight w:val="none"/>
              </w:rPr>
              <w:t>50～100亿元</w:t>
            </w:r>
          </w:p>
        </w:tc>
        <w:tc>
          <w:tcPr>
            <w:tcW w:w="1755" w:type="dxa"/>
          </w:tcPr>
          <w:p>
            <w:pPr>
              <w:jc w:val="center"/>
              <w:rPr>
                <w:rFonts w:ascii="宋体" w:hAnsi="宋体" w:cs="宋体"/>
                <w:szCs w:val="21"/>
                <w:highlight w:val="none"/>
              </w:rPr>
            </w:pPr>
            <w:r>
              <w:rPr>
                <w:rFonts w:hint="eastAsia" w:ascii="宋体" w:hAnsi="宋体" w:cs="宋体"/>
                <w:szCs w:val="21"/>
                <w:highlight w:val="none"/>
              </w:rPr>
              <w:t>0.006%</w:t>
            </w:r>
          </w:p>
        </w:tc>
        <w:tc>
          <w:tcPr>
            <w:tcW w:w="1682" w:type="dxa"/>
          </w:tcPr>
          <w:p>
            <w:pPr>
              <w:ind w:firstLine="210" w:firstLineChars="100"/>
              <w:jc w:val="center"/>
              <w:rPr>
                <w:rFonts w:ascii="宋体" w:hAnsi="宋体" w:cs="宋体"/>
                <w:szCs w:val="21"/>
                <w:highlight w:val="none"/>
              </w:rPr>
            </w:pPr>
            <w:r>
              <w:rPr>
                <w:rFonts w:hint="eastAsia" w:ascii="宋体" w:hAnsi="宋体" w:cs="宋体"/>
                <w:szCs w:val="21"/>
                <w:highlight w:val="none"/>
              </w:rPr>
              <w:t>0.006%</w:t>
            </w:r>
          </w:p>
        </w:tc>
        <w:tc>
          <w:tcPr>
            <w:tcW w:w="2186" w:type="dxa"/>
          </w:tcPr>
          <w:p>
            <w:pPr>
              <w:ind w:firstLine="105" w:firstLineChars="50"/>
              <w:jc w:val="center"/>
              <w:rPr>
                <w:rFonts w:ascii="宋体" w:hAnsi="宋体" w:cs="宋体"/>
                <w:szCs w:val="21"/>
                <w:highlight w:val="none"/>
              </w:rPr>
            </w:pPr>
            <w:r>
              <w:rPr>
                <w:rFonts w:hint="eastAsia" w:ascii="宋体" w:hAnsi="宋体" w:cs="宋体"/>
                <w:szCs w:val="21"/>
                <w:highlight w:val="none"/>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835" w:type="dxa"/>
          </w:tcPr>
          <w:p>
            <w:pPr>
              <w:rPr>
                <w:rFonts w:ascii="宋体" w:hAnsi="宋体" w:cs="宋体"/>
                <w:szCs w:val="21"/>
                <w:highlight w:val="none"/>
              </w:rPr>
            </w:pPr>
            <w:r>
              <w:rPr>
                <w:rFonts w:hint="eastAsia" w:ascii="宋体" w:hAnsi="宋体" w:cs="宋体"/>
                <w:szCs w:val="21"/>
                <w:highlight w:val="none"/>
              </w:rPr>
              <w:t>100亿以上</w:t>
            </w:r>
          </w:p>
        </w:tc>
        <w:tc>
          <w:tcPr>
            <w:tcW w:w="1755" w:type="dxa"/>
          </w:tcPr>
          <w:p>
            <w:pPr>
              <w:jc w:val="center"/>
              <w:rPr>
                <w:rFonts w:ascii="宋体" w:hAnsi="宋体" w:cs="宋体"/>
                <w:szCs w:val="21"/>
                <w:highlight w:val="none"/>
              </w:rPr>
            </w:pPr>
            <w:r>
              <w:rPr>
                <w:rFonts w:hint="eastAsia" w:ascii="宋体" w:hAnsi="宋体" w:cs="宋体"/>
                <w:szCs w:val="21"/>
                <w:highlight w:val="none"/>
              </w:rPr>
              <w:t>0.004%</w:t>
            </w:r>
          </w:p>
        </w:tc>
        <w:tc>
          <w:tcPr>
            <w:tcW w:w="1682" w:type="dxa"/>
          </w:tcPr>
          <w:p>
            <w:pPr>
              <w:ind w:firstLine="210" w:firstLineChars="100"/>
              <w:jc w:val="center"/>
              <w:rPr>
                <w:rFonts w:ascii="宋体" w:hAnsi="宋体" w:cs="宋体"/>
                <w:szCs w:val="21"/>
                <w:highlight w:val="none"/>
              </w:rPr>
            </w:pPr>
            <w:r>
              <w:rPr>
                <w:rFonts w:hint="eastAsia" w:ascii="宋体" w:hAnsi="宋体" w:cs="宋体"/>
                <w:szCs w:val="21"/>
                <w:highlight w:val="none"/>
              </w:rPr>
              <w:t>0.004%</w:t>
            </w:r>
          </w:p>
        </w:tc>
        <w:tc>
          <w:tcPr>
            <w:tcW w:w="2186" w:type="dxa"/>
          </w:tcPr>
          <w:p>
            <w:pPr>
              <w:ind w:firstLine="105" w:firstLineChars="50"/>
              <w:jc w:val="center"/>
              <w:rPr>
                <w:rFonts w:ascii="宋体" w:hAnsi="宋体" w:cs="宋体"/>
                <w:szCs w:val="21"/>
                <w:highlight w:val="none"/>
              </w:rPr>
            </w:pPr>
            <w:r>
              <w:rPr>
                <w:rFonts w:hint="eastAsia" w:ascii="宋体" w:hAnsi="宋体" w:cs="宋体"/>
                <w:szCs w:val="21"/>
                <w:highlight w:val="none"/>
              </w:rPr>
              <w:t>0.004%</w:t>
            </w:r>
          </w:p>
        </w:tc>
      </w:tr>
    </w:tbl>
    <w:p>
      <w:pPr>
        <w:spacing w:line="360" w:lineRule="auto"/>
        <w:rPr>
          <w:rFonts w:hint="eastAsia" w:ascii="宋体" w:hAnsi="宋体" w:eastAsia="宋体" w:cs="宋体"/>
          <w:kern w:val="2"/>
          <w:sz w:val="21"/>
          <w:szCs w:val="20"/>
          <w:highlight w:val="none"/>
          <w:lang w:val="en-US" w:eastAsia="zh-CN" w:bidi="ar-SA"/>
        </w:rPr>
      </w:pPr>
      <w:bookmarkStart w:id="81" w:name="_Toc417655921"/>
      <w:bookmarkStart w:id="82" w:name="_Toc3764"/>
      <w:bookmarkStart w:id="83" w:name="_Toc26993"/>
      <w:bookmarkStart w:id="84" w:name="_Toc15032"/>
      <w:bookmarkStart w:id="85" w:name="_Toc418517858"/>
      <w:r>
        <w:rPr>
          <w:rFonts w:hint="eastAsia" w:ascii="宋体" w:hAnsi="宋体" w:eastAsia="宋体" w:cs="宋体"/>
          <w:kern w:val="2"/>
          <w:sz w:val="21"/>
          <w:szCs w:val="20"/>
          <w:highlight w:val="none"/>
          <w:lang w:val="en-US" w:eastAsia="zh-CN" w:bidi="ar-SA"/>
        </w:rPr>
        <w:t xml:space="preserve">    </w:t>
      </w:r>
      <w:bookmarkStart w:id="86" w:name="_Toc4638"/>
      <w:bookmarkStart w:id="87" w:name="_Toc15512"/>
      <w:bookmarkStart w:id="88" w:name="_Toc21769"/>
      <w:bookmarkStart w:id="89" w:name="_Toc2498"/>
      <w:bookmarkStart w:id="90" w:name="_Toc10691"/>
      <w:bookmarkStart w:id="91" w:name="_Toc6762"/>
      <w:bookmarkStart w:id="92" w:name="_Toc476584428"/>
      <w:r>
        <w:rPr>
          <w:rFonts w:hint="eastAsia" w:ascii="宋体" w:hAnsi="宋体" w:eastAsia="宋体" w:cs="宋体"/>
          <w:kern w:val="2"/>
          <w:sz w:val="21"/>
          <w:szCs w:val="20"/>
          <w:highlight w:val="none"/>
          <w:lang w:val="en-US" w:eastAsia="zh-CN" w:bidi="ar-SA"/>
        </w:rPr>
        <w:t>29.5、成交通知书</w:t>
      </w:r>
      <w:bookmarkEnd w:id="81"/>
      <w:bookmarkEnd w:id="82"/>
      <w:bookmarkEnd w:id="83"/>
      <w:bookmarkEnd w:id="84"/>
      <w:bookmarkEnd w:id="85"/>
      <w:bookmarkEnd w:id="86"/>
      <w:bookmarkEnd w:id="87"/>
      <w:bookmarkEnd w:id="88"/>
      <w:bookmarkEnd w:id="89"/>
      <w:bookmarkEnd w:id="90"/>
      <w:bookmarkEnd w:id="91"/>
      <w:bookmarkEnd w:id="92"/>
    </w:p>
    <w:p>
      <w:pPr>
        <w:pStyle w:val="55"/>
        <w:widowControl w:val="0"/>
        <w:spacing w:before="0" w:beforeAutospacing="0" w:after="0" w:afterAutospacing="0" w:line="360" w:lineRule="auto"/>
        <w:ind w:firstLine="420" w:firstLineChars="200"/>
        <w:rPr>
          <w:rFonts w:ascii="宋体" w:hAnsi="宋体" w:eastAsia="宋体" w:cs="Times New Roman"/>
          <w:kern w:val="2"/>
          <w:sz w:val="21"/>
          <w:szCs w:val="21"/>
          <w:highlight w:val="none"/>
        </w:rPr>
      </w:pPr>
      <w:r>
        <w:rPr>
          <w:rFonts w:hint="eastAsia" w:ascii="宋体" w:hAnsi="宋体" w:eastAsia="宋体" w:cs="宋体"/>
          <w:kern w:val="2"/>
          <w:sz w:val="21"/>
          <w:szCs w:val="20"/>
          <w:highlight w:val="none"/>
          <w:lang w:val="en-US" w:eastAsia="zh-CN" w:bidi="ar-SA"/>
        </w:rPr>
        <w:t>采购人在评审报告推荐的成交候选人中按顺序确定成交人。采购人将向成交人发出成交通</w:t>
      </w:r>
      <w:r>
        <w:rPr>
          <w:rFonts w:hint="eastAsia" w:ascii="宋体" w:hAnsi="宋体" w:eastAsia="宋体" w:cs="Times New Roman"/>
          <w:kern w:val="2"/>
          <w:sz w:val="21"/>
          <w:szCs w:val="21"/>
          <w:highlight w:val="none"/>
        </w:rPr>
        <w:t>知书，同时在安庆经济技术开发区（http://aqdz.anqing.gov.cn/xwzx/tzgg/index.html）</w:t>
      </w:r>
      <w:r>
        <w:rPr>
          <w:rFonts w:hint="eastAsia" w:ascii="宋体" w:hAnsi="宋体" w:eastAsia="宋体" w:cs="Times New Roman"/>
          <w:kern w:val="2"/>
          <w:sz w:val="21"/>
          <w:szCs w:val="21"/>
          <w:highlight w:val="none"/>
          <w:lang w:eastAsia="zh-CN"/>
        </w:rPr>
        <w:t>、</w:t>
      </w:r>
      <w:r>
        <w:rPr>
          <w:rFonts w:hint="eastAsia" w:ascii="宋体" w:hAnsi="宋体" w:eastAsia="宋体" w:cs="Times New Roman"/>
          <w:kern w:val="2"/>
          <w:sz w:val="21"/>
          <w:szCs w:val="21"/>
          <w:highlight w:val="none"/>
        </w:rPr>
        <w:t>安庆皖江高科技投资发展有限公司（http://www.wanjianggaoke.com）</w:t>
      </w:r>
      <w:r>
        <w:rPr>
          <w:rFonts w:hint="eastAsia" w:ascii="宋体" w:hAnsi="宋体" w:eastAsia="宋体" w:cs="Times New Roman"/>
          <w:kern w:val="2"/>
          <w:sz w:val="21"/>
          <w:szCs w:val="21"/>
          <w:highlight w:val="none"/>
          <w:lang w:eastAsia="zh-CN"/>
        </w:rPr>
        <w:t>、安庆市皖宜项目咨询管理有限公司（http://wyxmzx.com/index.html）</w:t>
      </w:r>
      <w:r>
        <w:rPr>
          <w:rFonts w:hint="eastAsia" w:ascii="宋体" w:hAnsi="宋体" w:eastAsia="宋体" w:cs="Times New Roman"/>
          <w:kern w:val="2"/>
          <w:sz w:val="21"/>
          <w:szCs w:val="21"/>
          <w:highlight w:val="none"/>
        </w:rPr>
        <w:t>公告成交结果。供应商如有质疑、投诉，必须在成交公告约定的质疑、投诉期内以书面形式向有关机构提出。</w:t>
      </w:r>
    </w:p>
    <w:p>
      <w:pPr>
        <w:spacing w:line="360" w:lineRule="auto"/>
        <w:ind w:firstLine="420"/>
        <w:jc w:val="left"/>
        <w:rPr>
          <w:rFonts w:ascii="宋体"/>
          <w:szCs w:val="21"/>
          <w:highlight w:val="none"/>
        </w:rPr>
      </w:pPr>
      <w:r>
        <w:rPr>
          <w:rFonts w:hint="eastAsia" w:ascii="宋体" w:hAnsi="宋体"/>
          <w:szCs w:val="21"/>
          <w:highlight w:val="none"/>
        </w:rPr>
        <w:t>29</w:t>
      </w:r>
      <w:r>
        <w:rPr>
          <w:rFonts w:ascii="宋体" w:hAnsi="宋体"/>
          <w:szCs w:val="21"/>
          <w:highlight w:val="none"/>
        </w:rPr>
        <w:t>.6</w:t>
      </w:r>
      <w:r>
        <w:rPr>
          <w:rFonts w:hint="eastAsia" w:ascii="宋体" w:hAnsi="宋体"/>
          <w:szCs w:val="21"/>
          <w:highlight w:val="none"/>
        </w:rPr>
        <w:t>、根据相关规定，对中标或成交结果提出质疑的，为中标或成交结果公告期限届满之日起七个工作日内以书面形式向采购人提出。建议在成交公告质疑期满（无异议）后，采购人与成交人签订采购合同。</w:t>
      </w:r>
    </w:p>
    <w:p>
      <w:pPr>
        <w:pStyle w:val="55"/>
        <w:widowControl w:val="0"/>
        <w:spacing w:before="0" w:beforeAutospacing="0" w:after="0" w:afterAutospacing="0" w:line="360" w:lineRule="auto"/>
        <w:ind w:firstLine="422" w:firstLineChars="200"/>
        <w:rPr>
          <w:rFonts w:ascii="宋体" w:hAnsi="宋体" w:eastAsia="宋体" w:cs="Times New Roman"/>
          <w:b/>
          <w:bCs/>
          <w:kern w:val="2"/>
          <w:sz w:val="21"/>
          <w:szCs w:val="21"/>
          <w:highlight w:val="none"/>
        </w:rPr>
      </w:pPr>
      <w:r>
        <w:rPr>
          <w:rFonts w:hint="eastAsia" w:ascii="宋体" w:hAnsi="宋体" w:eastAsia="宋体" w:cs="Times New Roman"/>
          <w:b/>
          <w:bCs/>
          <w:kern w:val="2"/>
          <w:sz w:val="21"/>
          <w:szCs w:val="21"/>
          <w:highlight w:val="none"/>
        </w:rPr>
        <w:t>七、合同授予</w:t>
      </w:r>
    </w:p>
    <w:p>
      <w:pPr>
        <w:pStyle w:val="55"/>
        <w:widowControl w:val="0"/>
        <w:spacing w:before="0" w:beforeAutospacing="0" w:after="0" w:afterAutospacing="0" w:line="360" w:lineRule="auto"/>
        <w:ind w:firstLine="420" w:firstLineChars="200"/>
        <w:rPr>
          <w:rFonts w:ascii="宋体" w:hAnsi="宋体" w:eastAsia="宋体" w:cs="Times New Roman"/>
          <w:kern w:val="2"/>
          <w:sz w:val="21"/>
          <w:szCs w:val="21"/>
          <w:highlight w:val="none"/>
        </w:rPr>
      </w:pPr>
      <w:bookmarkStart w:id="93" w:name="_Toc28577"/>
      <w:bookmarkStart w:id="94" w:name="_Toc18179"/>
      <w:bookmarkStart w:id="95" w:name="_Toc417655923"/>
      <w:bookmarkStart w:id="96" w:name="_Toc3632"/>
      <w:bookmarkStart w:id="97" w:name="_Toc16466"/>
      <w:bookmarkStart w:id="98" w:name="_Toc22183"/>
      <w:bookmarkStart w:id="99" w:name="_Toc476584429"/>
      <w:bookmarkStart w:id="100" w:name="_Toc21358"/>
      <w:bookmarkStart w:id="101" w:name="_Toc3930"/>
      <w:bookmarkStart w:id="102" w:name="_Toc418517860"/>
      <w:bookmarkStart w:id="103" w:name="_Toc24860"/>
      <w:bookmarkStart w:id="104" w:name="_Toc15562"/>
      <w:r>
        <w:rPr>
          <w:rFonts w:ascii="宋体" w:hAnsi="宋体" w:eastAsia="宋体" w:cs="Times New Roman"/>
          <w:kern w:val="2"/>
          <w:sz w:val="21"/>
          <w:szCs w:val="21"/>
          <w:highlight w:val="none"/>
        </w:rPr>
        <w:t>3</w:t>
      </w:r>
      <w:r>
        <w:rPr>
          <w:rFonts w:hint="eastAsia" w:ascii="宋体" w:hAnsi="宋体" w:eastAsia="宋体" w:cs="Times New Roman"/>
          <w:kern w:val="2"/>
          <w:sz w:val="21"/>
          <w:szCs w:val="21"/>
          <w:highlight w:val="none"/>
        </w:rPr>
        <w:t>0、签订合同</w:t>
      </w:r>
      <w:bookmarkEnd w:id="93"/>
      <w:bookmarkEnd w:id="94"/>
      <w:bookmarkEnd w:id="95"/>
      <w:bookmarkEnd w:id="96"/>
      <w:bookmarkEnd w:id="97"/>
      <w:bookmarkEnd w:id="98"/>
      <w:bookmarkEnd w:id="99"/>
      <w:bookmarkEnd w:id="100"/>
      <w:bookmarkEnd w:id="101"/>
      <w:bookmarkEnd w:id="102"/>
      <w:bookmarkEnd w:id="103"/>
      <w:bookmarkEnd w:id="104"/>
    </w:p>
    <w:p>
      <w:pPr>
        <w:pStyle w:val="55"/>
        <w:widowControl w:val="0"/>
        <w:spacing w:before="0" w:beforeAutospacing="0" w:after="0" w:afterAutospacing="0" w:line="360" w:lineRule="auto"/>
        <w:ind w:firstLine="420" w:firstLineChars="200"/>
        <w:rPr>
          <w:rFonts w:ascii="宋体" w:hAnsi="宋体" w:eastAsia="宋体" w:cs="Times New Roman"/>
          <w:kern w:val="2"/>
          <w:sz w:val="21"/>
          <w:szCs w:val="21"/>
          <w:highlight w:val="none"/>
        </w:rPr>
      </w:pPr>
      <w:r>
        <w:rPr>
          <w:rFonts w:ascii="宋体" w:hAnsi="宋体" w:eastAsia="宋体" w:cs="Times New Roman"/>
          <w:kern w:val="2"/>
          <w:sz w:val="21"/>
          <w:szCs w:val="21"/>
          <w:highlight w:val="none"/>
        </w:rPr>
        <w:t>3</w:t>
      </w:r>
      <w:r>
        <w:rPr>
          <w:rFonts w:hint="eastAsia" w:ascii="宋体" w:hAnsi="宋体" w:eastAsia="宋体" w:cs="Times New Roman"/>
          <w:kern w:val="2"/>
          <w:sz w:val="21"/>
          <w:szCs w:val="21"/>
          <w:highlight w:val="none"/>
        </w:rPr>
        <w:t>0</w:t>
      </w:r>
      <w:r>
        <w:rPr>
          <w:rFonts w:ascii="宋体" w:hAnsi="宋体" w:eastAsia="宋体" w:cs="Times New Roman"/>
          <w:kern w:val="2"/>
          <w:sz w:val="21"/>
          <w:szCs w:val="21"/>
          <w:highlight w:val="none"/>
        </w:rPr>
        <w:t>.</w:t>
      </w:r>
      <w:r>
        <w:rPr>
          <w:rFonts w:hint="eastAsia" w:ascii="宋体" w:hAnsi="宋体" w:eastAsia="宋体" w:cs="Times New Roman"/>
          <w:kern w:val="2"/>
          <w:sz w:val="21"/>
          <w:szCs w:val="21"/>
          <w:highlight w:val="none"/>
        </w:rPr>
        <w:t>1</w:t>
      </w:r>
      <w:r>
        <w:rPr>
          <w:rFonts w:ascii="宋体" w:hAnsi="宋体" w:eastAsia="宋体" w:cs="Times New Roman"/>
          <w:kern w:val="2"/>
          <w:sz w:val="21"/>
          <w:szCs w:val="21"/>
          <w:highlight w:val="none"/>
        </w:rPr>
        <w:t>.1</w:t>
      </w:r>
      <w:r>
        <w:rPr>
          <w:rFonts w:hint="eastAsia" w:ascii="宋体" w:hAnsi="宋体" w:eastAsia="宋体" w:cs="Times New Roman"/>
          <w:kern w:val="2"/>
          <w:sz w:val="21"/>
          <w:szCs w:val="21"/>
          <w:highlight w:val="none"/>
        </w:rPr>
        <w:t>、成交人的成交价即为合同价款。</w:t>
      </w:r>
    </w:p>
    <w:p>
      <w:pPr>
        <w:pStyle w:val="55"/>
        <w:widowControl w:val="0"/>
        <w:spacing w:before="0" w:beforeAutospacing="0" w:after="0" w:afterAutospacing="0" w:line="360" w:lineRule="auto"/>
        <w:ind w:firstLine="420" w:firstLineChars="200"/>
        <w:rPr>
          <w:rFonts w:ascii="宋体" w:hAnsi="宋体" w:eastAsia="宋体" w:cs="Times New Roman"/>
          <w:kern w:val="2"/>
          <w:sz w:val="21"/>
          <w:szCs w:val="21"/>
          <w:highlight w:val="none"/>
        </w:rPr>
      </w:pPr>
      <w:r>
        <w:rPr>
          <w:rFonts w:ascii="宋体" w:hAnsi="宋体" w:eastAsia="宋体" w:cs="Times New Roman"/>
          <w:kern w:val="2"/>
          <w:sz w:val="21"/>
          <w:szCs w:val="21"/>
          <w:highlight w:val="none"/>
        </w:rPr>
        <w:t>3</w:t>
      </w:r>
      <w:r>
        <w:rPr>
          <w:rFonts w:hint="eastAsia" w:ascii="宋体" w:hAnsi="宋体" w:eastAsia="宋体" w:cs="Times New Roman"/>
          <w:kern w:val="2"/>
          <w:sz w:val="21"/>
          <w:szCs w:val="21"/>
          <w:highlight w:val="none"/>
        </w:rPr>
        <w:t>0</w:t>
      </w:r>
      <w:r>
        <w:rPr>
          <w:rFonts w:ascii="宋体" w:hAnsi="宋体" w:eastAsia="宋体" w:cs="Times New Roman"/>
          <w:kern w:val="2"/>
          <w:sz w:val="21"/>
          <w:szCs w:val="21"/>
          <w:highlight w:val="none"/>
        </w:rPr>
        <w:t>.</w:t>
      </w:r>
      <w:r>
        <w:rPr>
          <w:rFonts w:hint="eastAsia" w:ascii="宋体" w:hAnsi="宋体" w:eastAsia="宋体" w:cs="Times New Roman"/>
          <w:kern w:val="2"/>
          <w:sz w:val="21"/>
          <w:szCs w:val="21"/>
          <w:highlight w:val="none"/>
        </w:rPr>
        <w:t>1</w:t>
      </w:r>
      <w:r>
        <w:rPr>
          <w:rFonts w:ascii="宋体" w:hAnsi="宋体" w:eastAsia="宋体" w:cs="Times New Roman"/>
          <w:kern w:val="2"/>
          <w:sz w:val="21"/>
          <w:szCs w:val="21"/>
          <w:highlight w:val="none"/>
        </w:rPr>
        <w:t>.2</w:t>
      </w:r>
      <w:r>
        <w:rPr>
          <w:rFonts w:hint="eastAsia" w:ascii="宋体" w:hAnsi="宋体" w:eastAsia="宋体" w:cs="Times New Roman"/>
          <w:kern w:val="2"/>
          <w:sz w:val="21"/>
          <w:szCs w:val="21"/>
          <w:highlight w:val="none"/>
        </w:rPr>
        <w:t>、成交人在收到成交通知书起10个工作日内，与采购人签订合同。</w:t>
      </w:r>
    </w:p>
    <w:p>
      <w:pPr>
        <w:pStyle w:val="55"/>
        <w:widowControl w:val="0"/>
        <w:spacing w:before="0" w:beforeAutospacing="0" w:after="0" w:afterAutospacing="0" w:line="360" w:lineRule="auto"/>
        <w:ind w:firstLine="420" w:firstLineChars="200"/>
        <w:rPr>
          <w:rFonts w:ascii="宋体" w:hAnsi="宋体" w:eastAsia="宋体" w:cs="Times New Roman"/>
          <w:kern w:val="2"/>
          <w:sz w:val="21"/>
          <w:szCs w:val="21"/>
          <w:highlight w:val="none"/>
        </w:rPr>
      </w:pPr>
      <w:r>
        <w:rPr>
          <w:rFonts w:ascii="宋体" w:hAnsi="宋体" w:eastAsia="宋体" w:cs="Times New Roman"/>
          <w:kern w:val="2"/>
          <w:sz w:val="21"/>
          <w:szCs w:val="21"/>
          <w:highlight w:val="none"/>
        </w:rPr>
        <w:t>3</w:t>
      </w:r>
      <w:r>
        <w:rPr>
          <w:rFonts w:hint="eastAsia" w:ascii="宋体" w:hAnsi="宋体" w:eastAsia="宋体" w:cs="Times New Roman"/>
          <w:kern w:val="2"/>
          <w:sz w:val="21"/>
          <w:szCs w:val="21"/>
          <w:highlight w:val="none"/>
        </w:rPr>
        <w:t>0</w:t>
      </w:r>
      <w:r>
        <w:rPr>
          <w:rFonts w:ascii="宋体" w:hAnsi="宋体" w:eastAsia="宋体" w:cs="Times New Roman"/>
          <w:kern w:val="2"/>
          <w:sz w:val="21"/>
          <w:szCs w:val="21"/>
          <w:highlight w:val="none"/>
        </w:rPr>
        <w:t>.</w:t>
      </w:r>
      <w:r>
        <w:rPr>
          <w:rFonts w:hint="eastAsia" w:ascii="宋体" w:hAnsi="宋体" w:eastAsia="宋体" w:cs="Times New Roman"/>
          <w:kern w:val="2"/>
          <w:sz w:val="21"/>
          <w:szCs w:val="21"/>
          <w:highlight w:val="none"/>
        </w:rPr>
        <w:t>1</w:t>
      </w:r>
      <w:r>
        <w:rPr>
          <w:rFonts w:ascii="宋体" w:hAnsi="宋体" w:eastAsia="宋体" w:cs="Times New Roman"/>
          <w:kern w:val="2"/>
          <w:sz w:val="21"/>
          <w:szCs w:val="21"/>
          <w:highlight w:val="none"/>
        </w:rPr>
        <w:t>.3</w:t>
      </w:r>
      <w:r>
        <w:rPr>
          <w:rFonts w:hint="eastAsia" w:ascii="宋体" w:hAnsi="宋体" w:eastAsia="宋体" w:cs="Times New Roman"/>
          <w:kern w:val="2"/>
          <w:sz w:val="21"/>
          <w:szCs w:val="21"/>
          <w:highlight w:val="none"/>
        </w:rPr>
        <w:t>、成交人拒绝与采购人签订合同的，采购人可以按照评审报告推荐的成交候选人名单排序，确定下一候选人为成交人，也可以重新开展政府采购活动。</w:t>
      </w:r>
    </w:p>
    <w:p>
      <w:pPr>
        <w:pStyle w:val="55"/>
        <w:widowControl w:val="0"/>
        <w:spacing w:before="0" w:beforeAutospacing="0" w:after="0" w:afterAutospacing="0" w:line="360" w:lineRule="auto"/>
        <w:ind w:firstLine="420" w:firstLineChars="200"/>
        <w:rPr>
          <w:rFonts w:ascii="宋体" w:hAnsi="宋体" w:eastAsia="宋体" w:cs="Times New Roman"/>
          <w:kern w:val="2"/>
          <w:sz w:val="21"/>
          <w:szCs w:val="21"/>
          <w:highlight w:val="none"/>
        </w:rPr>
      </w:pPr>
      <w:r>
        <w:rPr>
          <w:rFonts w:ascii="宋体" w:hAnsi="宋体" w:eastAsia="宋体" w:cs="Times New Roman"/>
          <w:kern w:val="2"/>
          <w:sz w:val="21"/>
          <w:szCs w:val="21"/>
          <w:highlight w:val="none"/>
        </w:rPr>
        <w:t>3</w:t>
      </w:r>
      <w:r>
        <w:rPr>
          <w:rFonts w:hint="eastAsia" w:ascii="宋体" w:hAnsi="宋体" w:eastAsia="宋体" w:cs="Times New Roman"/>
          <w:kern w:val="2"/>
          <w:sz w:val="21"/>
          <w:szCs w:val="21"/>
          <w:highlight w:val="none"/>
        </w:rPr>
        <w:t>1、履约保证金</w:t>
      </w:r>
    </w:p>
    <w:p>
      <w:pPr>
        <w:pStyle w:val="55"/>
        <w:widowControl w:val="0"/>
        <w:spacing w:before="0" w:beforeAutospacing="0" w:after="0" w:afterAutospacing="0" w:line="360" w:lineRule="auto"/>
        <w:ind w:firstLine="420" w:firstLineChars="200"/>
        <w:rPr>
          <w:rFonts w:ascii="宋体" w:hAnsi="宋体" w:eastAsia="宋体" w:cs="Times New Roman"/>
          <w:kern w:val="2"/>
          <w:sz w:val="21"/>
          <w:szCs w:val="21"/>
          <w:highlight w:val="none"/>
        </w:rPr>
      </w:pPr>
      <w:r>
        <w:rPr>
          <w:rFonts w:ascii="宋体" w:hAnsi="宋体" w:eastAsia="宋体" w:cs="Times New Roman"/>
          <w:kern w:val="2"/>
          <w:sz w:val="21"/>
          <w:szCs w:val="21"/>
          <w:highlight w:val="none"/>
        </w:rPr>
        <w:t>3</w:t>
      </w:r>
      <w:r>
        <w:rPr>
          <w:rFonts w:hint="eastAsia" w:ascii="宋体" w:hAnsi="宋体" w:eastAsia="宋体" w:cs="Times New Roman"/>
          <w:kern w:val="2"/>
          <w:sz w:val="21"/>
          <w:szCs w:val="21"/>
          <w:highlight w:val="none"/>
        </w:rPr>
        <w:t>1</w:t>
      </w:r>
      <w:r>
        <w:rPr>
          <w:rFonts w:ascii="宋体" w:hAnsi="宋体" w:eastAsia="宋体" w:cs="Times New Roman"/>
          <w:kern w:val="2"/>
          <w:sz w:val="21"/>
          <w:szCs w:val="21"/>
          <w:highlight w:val="none"/>
        </w:rPr>
        <w:t>.1</w:t>
      </w:r>
      <w:r>
        <w:rPr>
          <w:rFonts w:hint="eastAsia" w:ascii="宋体" w:hAnsi="宋体" w:eastAsia="宋体" w:cs="Times New Roman"/>
          <w:kern w:val="2"/>
          <w:sz w:val="21"/>
          <w:szCs w:val="21"/>
          <w:highlight w:val="none"/>
        </w:rPr>
        <w:t>、成交人在签订合同前必须按磋商文件的约定，及时、足额向采购人提交履约保证金。</w:t>
      </w:r>
    </w:p>
    <w:p>
      <w:pPr>
        <w:pStyle w:val="55"/>
        <w:widowControl w:val="0"/>
        <w:spacing w:before="0" w:beforeAutospacing="0" w:after="0" w:afterAutospacing="0" w:line="360" w:lineRule="auto"/>
        <w:ind w:firstLine="420" w:firstLineChars="200"/>
        <w:rPr>
          <w:rFonts w:ascii="宋体" w:hAnsi="宋体" w:eastAsia="宋体" w:cs="Times New Roman"/>
          <w:kern w:val="2"/>
          <w:sz w:val="21"/>
          <w:szCs w:val="21"/>
          <w:highlight w:val="none"/>
        </w:rPr>
      </w:pPr>
      <w:r>
        <w:rPr>
          <w:rFonts w:ascii="宋体" w:hAnsi="宋体" w:eastAsia="宋体" w:cs="Times New Roman"/>
          <w:kern w:val="2"/>
          <w:sz w:val="21"/>
          <w:szCs w:val="21"/>
          <w:highlight w:val="none"/>
        </w:rPr>
        <w:t>3</w:t>
      </w:r>
      <w:r>
        <w:rPr>
          <w:rFonts w:hint="eastAsia" w:ascii="宋体" w:hAnsi="宋体" w:eastAsia="宋体" w:cs="Times New Roman"/>
          <w:kern w:val="2"/>
          <w:sz w:val="21"/>
          <w:szCs w:val="21"/>
          <w:highlight w:val="none"/>
        </w:rPr>
        <w:t>1</w:t>
      </w:r>
      <w:r>
        <w:rPr>
          <w:rFonts w:ascii="宋体" w:hAnsi="宋体" w:eastAsia="宋体" w:cs="Times New Roman"/>
          <w:kern w:val="2"/>
          <w:sz w:val="21"/>
          <w:szCs w:val="21"/>
          <w:highlight w:val="none"/>
        </w:rPr>
        <w:t>.2</w:t>
      </w:r>
      <w:r>
        <w:rPr>
          <w:rFonts w:hint="eastAsia" w:ascii="宋体" w:hAnsi="宋体" w:eastAsia="宋体" w:cs="Times New Roman"/>
          <w:kern w:val="2"/>
          <w:sz w:val="21"/>
          <w:szCs w:val="21"/>
          <w:highlight w:val="none"/>
        </w:rPr>
        <w:t>、若成交人不能按须知前附表执行，采购人可在无须征得成交人同意的情况下，不与其签订合同。给采购单位造成的损失，成交人还应当予以赔偿。</w:t>
      </w:r>
    </w:p>
    <w:p>
      <w:pPr>
        <w:pStyle w:val="55"/>
        <w:widowControl w:val="0"/>
        <w:spacing w:before="0" w:beforeAutospacing="0" w:after="0" w:afterAutospacing="0" w:line="360" w:lineRule="auto"/>
        <w:ind w:firstLine="420" w:firstLineChars="200"/>
        <w:rPr>
          <w:rFonts w:ascii="宋体" w:hAnsi="宋体" w:eastAsia="宋体" w:cs="Times New Roman"/>
          <w:kern w:val="2"/>
          <w:sz w:val="21"/>
          <w:szCs w:val="21"/>
          <w:highlight w:val="none"/>
        </w:rPr>
      </w:pPr>
      <w:r>
        <w:rPr>
          <w:rFonts w:ascii="宋体" w:hAnsi="宋体" w:eastAsia="宋体" w:cs="Times New Roman"/>
          <w:kern w:val="2"/>
          <w:sz w:val="21"/>
          <w:szCs w:val="21"/>
          <w:highlight w:val="none"/>
        </w:rPr>
        <w:t>3</w:t>
      </w:r>
      <w:r>
        <w:rPr>
          <w:rFonts w:hint="eastAsia" w:ascii="宋体" w:hAnsi="宋体" w:eastAsia="宋体" w:cs="Times New Roman"/>
          <w:kern w:val="2"/>
          <w:sz w:val="21"/>
          <w:szCs w:val="21"/>
          <w:highlight w:val="none"/>
        </w:rPr>
        <w:t>1</w:t>
      </w:r>
      <w:r>
        <w:rPr>
          <w:rFonts w:ascii="宋体" w:hAnsi="宋体" w:eastAsia="宋体" w:cs="Times New Roman"/>
          <w:kern w:val="2"/>
          <w:sz w:val="21"/>
          <w:szCs w:val="21"/>
          <w:highlight w:val="none"/>
        </w:rPr>
        <w:t>.3</w:t>
      </w:r>
      <w:r>
        <w:rPr>
          <w:rFonts w:hint="eastAsia" w:ascii="宋体" w:hAnsi="宋体" w:eastAsia="宋体" w:cs="Times New Roman"/>
          <w:kern w:val="2"/>
          <w:sz w:val="21"/>
          <w:szCs w:val="21"/>
          <w:highlight w:val="none"/>
        </w:rPr>
        <w:t>、履约保证金按合同条款约定退还。</w:t>
      </w:r>
    </w:p>
    <w:p>
      <w:pPr>
        <w:pStyle w:val="55"/>
        <w:widowControl w:val="0"/>
        <w:spacing w:before="0" w:beforeAutospacing="0" w:after="0" w:afterAutospacing="0" w:line="360" w:lineRule="auto"/>
        <w:ind w:firstLine="420" w:firstLineChars="200"/>
        <w:rPr>
          <w:rFonts w:ascii="宋体" w:hAnsi="宋体" w:eastAsia="宋体" w:cs="Times New Roman"/>
          <w:kern w:val="2"/>
          <w:sz w:val="21"/>
          <w:szCs w:val="21"/>
          <w:highlight w:val="none"/>
        </w:rPr>
      </w:pPr>
      <w:r>
        <w:rPr>
          <w:rFonts w:ascii="宋体" w:hAnsi="宋体" w:eastAsia="宋体" w:cs="Times New Roman"/>
          <w:kern w:val="2"/>
          <w:sz w:val="21"/>
          <w:szCs w:val="21"/>
          <w:highlight w:val="none"/>
        </w:rPr>
        <w:t>3</w:t>
      </w:r>
      <w:r>
        <w:rPr>
          <w:rFonts w:hint="eastAsia" w:ascii="宋体" w:hAnsi="宋体" w:eastAsia="宋体" w:cs="Times New Roman"/>
          <w:kern w:val="2"/>
          <w:sz w:val="21"/>
          <w:szCs w:val="21"/>
          <w:highlight w:val="none"/>
        </w:rPr>
        <w:t>2、未尽事宜</w:t>
      </w:r>
    </w:p>
    <w:p>
      <w:pPr>
        <w:pStyle w:val="55"/>
        <w:widowControl w:val="0"/>
        <w:spacing w:before="0" w:beforeAutospacing="0" w:after="0" w:afterAutospacing="0" w:line="360" w:lineRule="auto"/>
        <w:ind w:firstLine="420" w:firstLineChars="200"/>
        <w:rPr>
          <w:rFonts w:hint="eastAsia" w:ascii="宋体" w:hAnsi="宋体" w:eastAsia="宋体" w:cs="Times New Roman"/>
          <w:kern w:val="2"/>
          <w:sz w:val="21"/>
          <w:szCs w:val="21"/>
          <w:highlight w:val="none"/>
        </w:rPr>
      </w:pPr>
      <w:r>
        <w:rPr>
          <w:rFonts w:hint="eastAsia" w:ascii="宋体" w:hAnsi="宋体" w:eastAsia="宋体" w:cs="Times New Roman"/>
          <w:kern w:val="2"/>
          <w:sz w:val="21"/>
          <w:szCs w:val="21"/>
          <w:highlight w:val="none"/>
        </w:rPr>
        <w:t>依据《政府采购竞争性磋商采购方式管理暂行办法》并参照《中华人民共和国政府采购法》、《中华人民共和国政府采购法实施条例》及其他有关法律法规规定执行。</w:t>
      </w:r>
    </w:p>
    <w:p>
      <w:pPr>
        <w:pStyle w:val="55"/>
        <w:widowControl w:val="0"/>
        <w:spacing w:before="0" w:beforeAutospacing="0" w:after="0" w:afterAutospacing="0" w:line="360" w:lineRule="auto"/>
        <w:rPr>
          <w:rFonts w:hint="eastAsia" w:ascii="宋体" w:hAnsi="宋体" w:eastAsia="宋体" w:cs="Times New Roman"/>
          <w:kern w:val="2"/>
          <w:sz w:val="21"/>
          <w:szCs w:val="21"/>
          <w:highlight w:val="none"/>
        </w:rPr>
      </w:pPr>
    </w:p>
    <w:p>
      <w:pPr>
        <w:pStyle w:val="3"/>
        <w:rPr>
          <w:rFonts w:ascii="宋体" w:hAnsi="宋体" w:cs="宋体"/>
          <w:color w:val="000000"/>
          <w:highlight w:val="none"/>
        </w:rPr>
      </w:pPr>
      <w:bookmarkStart w:id="105" w:name="_Toc28823"/>
      <w:bookmarkStart w:id="106" w:name="_Toc15203"/>
      <w:bookmarkStart w:id="107" w:name="_Toc18076"/>
      <w:bookmarkStart w:id="108" w:name="_Toc15663"/>
      <w:r>
        <w:rPr>
          <w:rFonts w:hint="eastAsia" w:ascii="宋体" w:hAnsi="宋体" w:cs="宋体"/>
          <w:color w:val="000000"/>
          <w:highlight w:val="none"/>
        </w:rPr>
        <w:t>第三章 货物需求及技术要求</w:t>
      </w:r>
      <w:bookmarkEnd w:id="105"/>
      <w:bookmarkEnd w:id="106"/>
      <w:bookmarkEnd w:id="107"/>
    </w:p>
    <w:p>
      <w:pPr>
        <w:pStyle w:val="5"/>
        <w:jc w:val="both"/>
        <w:rPr>
          <w:rFonts w:hint="eastAsia" w:hAnsi="宋体" w:cs="宋体"/>
          <w:color w:val="000000"/>
          <w:highlight w:val="none"/>
        </w:rPr>
      </w:pPr>
    </w:p>
    <w:p>
      <w:pPr>
        <w:pStyle w:val="5"/>
        <w:jc w:val="both"/>
        <w:rPr>
          <w:rFonts w:hAnsi="宋体" w:cs="宋体"/>
          <w:bCs/>
          <w:color w:val="000000"/>
          <w:sz w:val="22"/>
          <w:szCs w:val="21"/>
          <w:highlight w:val="none"/>
        </w:rPr>
      </w:pPr>
      <w:r>
        <w:rPr>
          <w:rFonts w:hint="eastAsia" w:hAnsi="宋体" w:cs="宋体"/>
          <w:color w:val="000000"/>
          <w:sz w:val="22"/>
          <w:szCs w:val="16"/>
          <w:highlight w:val="none"/>
        </w:rPr>
        <w:t>一、</w:t>
      </w:r>
      <w:r>
        <w:rPr>
          <w:rFonts w:hint="eastAsia" w:hAnsi="宋体" w:cs="宋体"/>
          <w:bCs/>
          <w:color w:val="000000"/>
          <w:sz w:val="22"/>
          <w:szCs w:val="21"/>
          <w:highlight w:val="none"/>
        </w:rPr>
        <w:t>货物需求一览表</w:t>
      </w:r>
    </w:p>
    <w:tbl>
      <w:tblPr>
        <w:tblStyle w:val="61"/>
        <w:tblW w:w="9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451"/>
        <w:gridCol w:w="4588"/>
        <w:gridCol w:w="889"/>
        <w:gridCol w:w="888"/>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5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highlight w:val="none"/>
              </w:rPr>
            </w:pPr>
            <w:bookmarkStart w:id="109" w:name="OLE_LINK1"/>
            <w:r>
              <w:rPr>
                <w:rFonts w:hint="eastAsia" w:ascii="宋体" w:hAnsi="宋体" w:cs="宋体"/>
                <w:color w:val="000000"/>
                <w:kern w:val="0"/>
                <w:sz w:val="24"/>
                <w:highlight w:val="none"/>
              </w:rPr>
              <w:t>序号</w:t>
            </w:r>
          </w:p>
        </w:tc>
        <w:tc>
          <w:tcPr>
            <w:tcW w:w="14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24"/>
                <w:highlight w:val="none"/>
              </w:rPr>
              <w:t>货物名称</w:t>
            </w:r>
          </w:p>
        </w:tc>
        <w:tc>
          <w:tcPr>
            <w:tcW w:w="458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24"/>
                <w:highlight w:val="none"/>
              </w:rPr>
              <w:t>竞争性谈判技术参数</w:t>
            </w:r>
          </w:p>
        </w:tc>
        <w:tc>
          <w:tcPr>
            <w:tcW w:w="8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单位</w:t>
            </w:r>
          </w:p>
        </w:tc>
        <w:tc>
          <w:tcPr>
            <w:tcW w:w="88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数量</w:t>
            </w:r>
          </w:p>
        </w:tc>
        <w:tc>
          <w:tcPr>
            <w:tcW w:w="88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8" w:hRule="atLeast"/>
          <w:jc w:val="center"/>
        </w:trPr>
        <w:tc>
          <w:tcPr>
            <w:tcW w:w="59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val="en-US" w:eastAsia="zh-CN"/>
              </w:rPr>
              <w:t>1</w:t>
            </w:r>
          </w:p>
        </w:tc>
        <w:tc>
          <w:tcPr>
            <w:tcW w:w="14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1.5匹空调</w:t>
            </w:r>
          </w:p>
        </w:tc>
        <w:tc>
          <w:tcPr>
            <w:tcW w:w="458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1、冷暖型壁挂式空调；变频机；支持电辅加热；</w:t>
            </w:r>
          </w:p>
          <w:p>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2、能效等级为3级或优于3级；</w:t>
            </w:r>
          </w:p>
          <w:p>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3、制冷量≥3500W；</w:t>
            </w:r>
          </w:p>
          <w:p>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4、制热量≥4000W；</w:t>
            </w:r>
          </w:p>
          <w:p>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5、制冷功率≤1100W；</w:t>
            </w:r>
          </w:p>
          <w:p>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6、制热功率≤1350W；</w:t>
            </w:r>
          </w:p>
          <w:p>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7、电辅热≥1000W；</w:t>
            </w:r>
          </w:p>
          <w:p>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8、循环风量≥650 m3/h；</w:t>
            </w:r>
          </w:p>
          <w:p>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9、内机噪音≤45dB；</w:t>
            </w:r>
          </w:p>
          <w:p>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10、外机噪音≤52dB；</w:t>
            </w:r>
          </w:p>
          <w:p>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11、电源性能220KV/50HZ</w:t>
            </w:r>
          </w:p>
          <w:p>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12、标配遥控器及空调插头和插座。</w:t>
            </w:r>
          </w:p>
          <w:p>
            <w:pPr>
              <w:widowControl/>
              <w:jc w:val="left"/>
              <w:rPr>
                <w:rFonts w:hint="eastAsia" w:ascii="宋体" w:hAnsi="宋体" w:eastAsia="宋体" w:cs="宋体"/>
                <w:b/>
                <w:bCs/>
                <w:color w:val="000000"/>
                <w:kern w:val="0"/>
                <w:sz w:val="24"/>
                <w:highlight w:val="none"/>
              </w:rPr>
            </w:pPr>
            <w:r>
              <w:rPr>
                <w:rFonts w:hint="eastAsia" w:ascii="宋体" w:hAnsi="宋体" w:cs="宋体"/>
                <w:b/>
                <w:bCs/>
                <w:color w:val="000000"/>
                <w:kern w:val="0"/>
                <w:sz w:val="24"/>
                <w:highlight w:val="none"/>
                <w:lang w:val="en-US" w:eastAsia="zh-CN"/>
              </w:rPr>
              <w:t>投标文件中</w:t>
            </w:r>
            <w:r>
              <w:rPr>
                <w:rFonts w:hint="eastAsia" w:ascii="宋体" w:hAnsi="宋体" w:eastAsia="宋体" w:cs="宋体"/>
                <w:b/>
                <w:bCs/>
                <w:color w:val="000000"/>
                <w:kern w:val="0"/>
                <w:sz w:val="24"/>
                <w:highlight w:val="none"/>
              </w:rPr>
              <w:t>提供体现以上技术参数的彩页证明资料</w:t>
            </w:r>
          </w:p>
          <w:p>
            <w:pPr>
              <w:widowControl/>
              <w:jc w:val="center"/>
              <w:rPr>
                <w:rFonts w:hint="eastAsia" w:ascii="宋体" w:hAnsi="宋体" w:eastAsia="宋体" w:cs="宋体"/>
                <w:color w:val="000000"/>
                <w:kern w:val="0"/>
                <w:sz w:val="24"/>
                <w:highlight w:val="none"/>
              </w:rPr>
            </w:pPr>
          </w:p>
        </w:tc>
        <w:tc>
          <w:tcPr>
            <w:tcW w:w="8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台</w:t>
            </w:r>
          </w:p>
        </w:tc>
        <w:tc>
          <w:tcPr>
            <w:tcW w:w="88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678</w:t>
            </w:r>
          </w:p>
        </w:tc>
        <w:tc>
          <w:tcPr>
            <w:tcW w:w="88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9297"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
                <w:color w:val="000000"/>
                <w:szCs w:val="21"/>
                <w:highlight w:val="none"/>
              </w:rPr>
            </w:pPr>
            <w:r>
              <w:rPr>
                <w:rFonts w:hint="eastAsia" w:ascii="宋体" w:hAnsi="宋体" w:cs="宋体"/>
                <w:b/>
                <w:color w:val="000000"/>
                <w:szCs w:val="21"/>
                <w:highlight w:val="none"/>
              </w:rPr>
              <w:t>说明：1.谈判响应人的谈判响应文件必须标明所投货物的品牌与参数，保证原厂正品供货，提供相关资料等。</w:t>
            </w:r>
          </w:p>
          <w:p>
            <w:pPr>
              <w:pStyle w:val="37"/>
              <w:numPr>
                <w:ilvl w:val="0"/>
                <w:numId w:val="0"/>
              </w:numPr>
              <w:ind w:leftChars="0"/>
              <w:rPr>
                <w:rFonts w:hint="eastAsia" w:ascii="宋体" w:hAnsi="宋体" w:cs="宋体"/>
                <w:b/>
                <w:color w:val="000000"/>
                <w:sz w:val="21"/>
                <w:szCs w:val="21"/>
                <w:highlight w:val="none"/>
                <w:lang w:val="en-US" w:eastAsia="zh-CN"/>
              </w:rPr>
            </w:pPr>
            <w:r>
              <w:rPr>
                <w:rFonts w:hint="eastAsia" w:ascii="宋体" w:hAnsi="宋体" w:cs="宋体"/>
                <w:b/>
                <w:color w:val="000000"/>
                <w:sz w:val="21"/>
                <w:szCs w:val="21"/>
                <w:highlight w:val="none"/>
                <w:lang w:val="en-US" w:eastAsia="zh-CN"/>
              </w:rPr>
              <w:t>2、报价时应考虑空调安装时所需电源线材及施工安装，其投标报价应包含设备费、安装配件及辅材费、运输费、维保费、安装调试费、现场搬运费、税金等为完成本项目所发生的一切费用。其安装配件及辅材包括但不限于加长铜管、外机支架、电线线缆、空调插座、开关及开孔封堵（含墙面清理）等。供货安装需符合相关安全规定，安全责任供货方自负。</w:t>
            </w:r>
          </w:p>
          <w:p>
            <w:pPr>
              <w:pStyle w:val="37"/>
              <w:numPr>
                <w:ilvl w:val="0"/>
                <w:numId w:val="0"/>
              </w:numPr>
              <w:ind w:leftChars="0"/>
              <w:rPr>
                <w:rFonts w:hint="eastAsia" w:ascii="宋体" w:hAnsi="宋体" w:cs="宋体"/>
                <w:b/>
                <w:color w:val="000000"/>
                <w:sz w:val="21"/>
                <w:szCs w:val="21"/>
                <w:highlight w:val="none"/>
                <w:lang w:val="en-US" w:eastAsia="zh-CN"/>
              </w:rPr>
            </w:pPr>
            <w:r>
              <w:rPr>
                <w:rFonts w:hint="eastAsia" w:ascii="宋体" w:hAnsi="宋体" w:cs="宋体"/>
                <w:b/>
                <w:color w:val="000000"/>
                <w:sz w:val="21"/>
                <w:szCs w:val="21"/>
                <w:highlight w:val="none"/>
                <w:lang w:val="en-US" w:eastAsia="zh-CN"/>
              </w:rPr>
              <w:t>3、质保期6年；质保期内，需提供7*24小时的免费电话咨询服务支持，对于用户的售后服务请求须在12小时内上门服务；在质保期内因设备重大质量原因而需要更换或维修的，须在48小时内完成，以保证设备的正常运行。在设备免费质保期内，因设备制造原因出现的任何质量问题，中标单位应负责更换或维修，由此产生的一切费用由供应商承担。若在约定时间内无人上门解决问题，逾期采购人有权请第三方专业维修人员进行维修，相关费用将从质保金中扣除，并扣除余款，如通过维修仍无法正常使用，采购人有权退货或要求更换。</w:t>
            </w:r>
          </w:p>
          <w:p>
            <w:pPr>
              <w:spacing w:line="360" w:lineRule="auto"/>
              <w:rPr>
                <w:rFonts w:ascii="宋体" w:hAnsi="宋体" w:cs="宋体"/>
                <w:b/>
                <w:color w:val="000000"/>
                <w:szCs w:val="21"/>
                <w:highlight w:val="none"/>
              </w:rPr>
            </w:pPr>
            <w:r>
              <w:rPr>
                <w:rFonts w:hint="eastAsia" w:ascii="宋体" w:hAnsi="宋体" w:cs="宋体"/>
                <w:b/>
                <w:color w:val="000000"/>
                <w:szCs w:val="21"/>
                <w:highlight w:val="none"/>
              </w:rPr>
              <w:t>本次采购最高限价：人民币</w:t>
            </w:r>
            <w:r>
              <w:rPr>
                <w:rFonts w:hint="eastAsia" w:ascii="宋体" w:hAnsi="宋体" w:cs="宋体"/>
                <w:b/>
                <w:color w:val="000000"/>
                <w:szCs w:val="21"/>
                <w:highlight w:val="none"/>
                <w:lang w:val="en-US" w:eastAsia="zh-CN"/>
              </w:rPr>
              <w:t>壹佰陆拾玖万伍仟</w:t>
            </w:r>
            <w:r>
              <w:rPr>
                <w:rFonts w:hint="eastAsia" w:ascii="宋体" w:hAnsi="宋体" w:cs="宋体"/>
                <w:b/>
                <w:color w:val="000000"/>
                <w:szCs w:val="21"/>
                <w:highlight w:val="none"/>
              </w:rPr>
              <w:t>元整（￥</w:t>
            </w:r>
            <w:r>
              <w:rPr>
                <w:rFonts w:hint="eastAsia" w:ascii="宋体" w:hAnsi="宋体" w:cs="宋体"/>
                <w:b/>
                <w:color w:val="000000"/>
                <w:szCs w:val="21"/>
                <w:highlight w:val="none"/>
                <w:lang w:val="en-US" w:eastAsia="zh-CN"/>
              </w:rPr>
              <w:t>1695000</w:t>
            </w:r>
            <w:r>
              <w:rPr>
                <w:rFonts w:hint="eastAsia" w:ascii="宋体" w:hAnsi="宋体" w:cs="宋体"/>
                <w:b/>
                <w:color w:val="000000"/>
                <w:szCs w:val="21"/>
                <w:highlight w:val="none"/>
              </w:rPr>
              <w:t>.00元）</w:t>
            </w:r>
          </w:p>
          <w:p>
            <w:pPr>
              <w:pStyle w:val="277"/>
              <w:jc w:val="center"/>
              <w:rPr>
                <w:rFonts w:ascii="宋体" w:hAnsi="宋体" w:cs="宋体"/>
                <w:color w:val="000000"/>
                <w:kern w:val="0"/>
                <w:sz w:val="24"/>
                <w:highlight w:val="none"/>
              </w:rPr>
            </w:pPr>
          </w:p>
        </w:tc>
      </w:tr>
      <w:bookmarkEnd w:id="109"/>
    </w:tbl>
    <w:p>
      <w:pPr>
        <w:pStyle w:val="37"/>
        <w:rPr>
          <w:highlight w:val="none"/>
        </w:rPr>
      </w:pPr>
    </w:p>
    <w:p>
      <w:pPr>
        <w:pStyle w:val="5"/>
        <w:shd w:val="clear" w:color="auto" w:fill="FFFFFF"/>
        <w:jc w:val="both"/>
        <w:rPr>
          <w:rFonts w:hint="eastAsia" w:ascii="宋体" w:hAnsi="宋体" w:eastAsia="宋体" w:cs="宋体"/>
          <w:bCs/>
          <w:color w:val="000000"/>
          <w:sz w:val="22"/>
          <w:szCs w:val="21"/>
          <w:highlight w:val="none"/>
          <w:lang w:val="en-US" w:eastAsia="zh-CN"/>
        </w:rPr>
      </w:pPr>
      <w:bookmarkStart w:id="110" w:name="_Toc21193"/>
      <w:bookmarkStart w:id="111" w:name="_Toc8808"/>
      <w:r>
        <w:rPr>
          <w:rFonts w:hint="eastAsia" w:ascii="宋体" w:hAnsi="宋体" w:eastAsia="宋体" w:cs="宋体"/>
          <w:bCs/>
          <w:color w:val="000000"/>
          <w:sz w:val="22"/>
          <w:szCs w:val="21"/>
          <w:highlight w:val="none"/>
          <w:lang w:val="en-US" w:eastAsia="zh-CN"/>
        </w:rPr>
        <w:t>二、货物质量及售后服务要求</w:t>
      </w:r>
      <w:bookmarkEnd w:id="110"/>
      <w:bookmarkEnd w:id="111"/>
    </w:p>
    <w:p>
      <w:pPr>
        <w:widowControl/>
        <w:spacing w:line="500" w:lineRule="exact"/>
        <w:jc w:val="left"/>
        <w:rPr>
          <w:rFonts w:hint="eastAsia" w:ascii="宋体" w:hAnsi="宋体" w:eastAsia="宋体" w:cs="宋体"/>
          <w:b w:val="0"/>
          <w:color w:val="000000"/>
          <w:kern w:val="2"/>
          <w:sz w:val="21"/>
          <w:szCs w:val="21"/>
          <w:highlight w:val="none"/>
          <w:shd w:val="clear"/>
          <w:lang w:val="en-US" w:eastAsia="zh-CN" w:bidi="ar-SA"/>
        </w:rPr>
      </w:pPr>
      <w:r>
        <w:rPr>
          <w:rFonts w:hint="eastAsia" w:ascii="宋体" w:hAnsi="宋体" w:eastAsia="宋体" w:cs="宋体"/>
          <w:b w:val="0"/>
          <w:color w:val="000000"/>
          <w:kern w:val="2"/>
          <w:sz w:val="21"/>
          <w:szCs w:val="21"/>
          <w:highlight w:val="none"/>
          <w:shd w:val="clear"/>
          <w:lang w:val="en-US" w:eastAsia="zh-CN" w:bidi="ar-SA"/>
        </w:rPr>
        <w:t xml:space="preserve">    1、货物质量：成交人提供的货物必须是全新、原装、合格正品，完全符合国家规定的质量标准和厂方的标准。货物完好，配件齐全。</w:t>
      </w:r>
    </w:p>
    <w:p>
      <w:pPr>
        <w:widowControl/>
        <w:spacing w:line="500" w:lineRule="exact"/>
        <w:jc w:val="left"/>
        <w:rPr>
          <w:rFonts w:hint="eastAsia" w:ascii="宋体" w:hAnsi="宋体" w:eastAsia="宋体" w:cs="宋体"/>
          <w:b w:val="0"/>
          <w:color w:val="000000"/>
          <w:kern w:val="2"/>
          <w:sz w:val="21"/>
          <w:szCs w:val="21"/>
          <w:highlight w:val="none"/>
          <w:shd w:val="clear"/>
          <w:lang w:val="en-US" w:eastAsia="zh-CN" w:bidi="ar-SA"/>
        </w:rPr>
      </w:pPr>
      <w:r>
        <w:rPr>
          <w:rFonts w:hint="eastAsia" w:ascii="宋体" w:hAnsi="宋体" w:eastAsia="宋体" w:cs="宋体"/>
          <w:b w:val="0"/>
          <w:color w:val="000000"/>
          <w:kern w:val="2"/>
          <w:sz w:val="21"/>
          <w:szCs w:val="21"/>
          <w:highlight w:val="none"/>
          <w:shd w:val="clear"/>
          <w:lang w:val="en-US" w:eastAsia="zh-CN" w:bidi="ar-SA"/>
        </w:rPr>
        <w:t xml:space="preserve">    2、保修及售后服务：依据商品的保修条款及售后服务条款，提供原厂质保，质保期按照国家规定，且不低于所供品牌向用户承诺的质保期限，竞争性磋商文件另有约定的从其约定。质保期从货物验收合格后算起。</w:t>
      </w:r>
    </w:p>
    <w:p>
      <w:pPr>
        <w:pStyle w:val="5"/>
        <w:shd w:val="clear" w:color="auto" w:fill="FFFFFF"/>
        <w:jc w:val="both"/>
        <w:rPr>
          <w:rFonts w:hint="eastAsia" w:ascii="宋体" w:hAnsi="宋体" w:eastAsia="宋体" w:cs="宋体"/>
          <w:bCs/>
          <w:color w:val="000000"/>
          <w:sz w:val="22"/>
          <w:szCs w:val="21"/>
          <w:highlight w:val="none"/>
          <w:lang w:val="en-US" w:eastAsia="zh-CN"/>
        </w:rPr>
      </w:pPr>
      <w:bookmarkStart w:id="112" w:name="_Toc466"/>
      <w:bookmarkStart w:id="113" w:name="_Toc23093"/>
      <w:r>
        <w:rPr>
          <w:rFonts w:hint="eastAsia" w:ascii="宋体" w:hAnsi="宋体" w:eastAsia="宋体" w:cs="宋体"/>
          <w:bCs/>
          <w:color w:val="000000"/>
          <w:sz w:val="22"/>
          <w:szCs w:val="21"/>
          <w:highlight w:val="none"/>
          <w:lang w:val="en-US" w:eastAsia="zh-CN"/>
        </w:rPr>
        <w:t>三、验收</w:t>
      </w:r>
      <w:bookmarkEnd w:id="112"/>
      <w:bookmarkEnd w:id="113"/>
    </w:p>
    <w:p>
      <w:pPr>
        <w:widowControl/>
        <w:spacing w:line="500" w:lineRule="exact"/>
        <w:ind w:firstLine="210" w:firstLineChars="100"/>
        <w:jc w:val="left"/>
        <w:rPr>
          <w:rFonts w:hint="eastAsia" w:ascii="宋体" w:hAnsi="宋体" w:eastAsia="宋体" w:cs="宋体"/>
          <w:b w:val="0"/>
          <w:color w:val="000000"/>
          <w:kern w:val="2"/>
          <w:sz w:val="21"/>
          <w:szCs w:val="21"/>
          <w:highlight w:val="none"/>
          <w:shd w:val="clear"/>
          <w:lang w:val="en-US" w:eastAsia="zh-CN" w:bidi="ar-SA"/>
        </w:rPr>
      </w:pPr>
      <w:r>
        <w:rPr>
          <w:rFonts w:hint="eastAsia" w:ascii="宋体" w:hAnsi="宋体" w:eastAsia="宋体" w:cs="宋体"/>
          <w:b w:val="0"/>
          <w:color w:val="000000"/>
          <w:kern w:val="2"/>
          <w:sz w:val="21"/>
          <w:szCs w:val="21"/>
          <w:highlight w:val="none"/>
          <w:shd w:val="clear"/>
          <w:lang w:val="en-US" w:eastAsia="zh-CN" w:bidi="ar-SA"/>
        </w:rPr>
        <w:t>货物安装调试完毕经采购人验收合格后出具验收报告，货物投入使用。</w:t>
      </w:r>
    </w:p>
    <w:p>
      <w:pPr>
        <w:widowControl/>
        <w:spacing w:line="500" w:lineRule="exact"/>
        <w:jc w:val="left"/>
        <w:rPr>
          <w:rFonts w:hint="eastAsia" w:ascii="宋体" w:hAnsi="宋体" w:eastAsia="宋体" w:cs="宋体"/>
          <w:b w:val="0"/>
          <w:color w:val="000000"/>
          <w:kern w:val="2"/>
          <w:sz w:val="21"/>
          <w:szCs w:val="21"/>
          <w:highlight w:val="none"/>
          <w:shd w:val="clear"/>
          <w:lang w:val="en-US" w:eastAsia="zh-CN" w:bidi="ar-SA"/>
        </w:rPr>
      </w:pPr>
      <w:r>
        <w:rPr>
          <w:rFonts w:hint="eastAsia" w:ascii="宋体" w:hAnsi="宋体" w:eastAsia="宋体" w:cs="宋体"/>
          <w:b w:val="0"/>
          <w:color w:val="000000"/>
          <w:kern w:val="2"/>
          <w:sz w:val="21"/>
          <w:szCs w:val="21"/>
          <w:highlight w:val="none"/>
          <w:shd w:val="clear"/>
          <w:lang w:val="en-US" w:eastAsia="zh-CN" w:bidi="ar-SA"/>
        </w:rPr>
        <w:t>验收依据合同、磋商文件、中标供应商投标文件和国家有关标准进行，必要时使用测试专业仪器。</w:t>
      </w:r>
    </w:p>
    <w:p>
      <w:pPr>
        <w:pStyle w:val="37"/>
        <w:rPr>
          <w:highlight w:val="none"/>
        </w:rPr>
      </w:pPr>
    </w:p>
    <w:p>
      <w:pPr>
        <w:pStyle w:val="3"/>
        <w:keepNext w:val="0"/>
        <w:pageBreakBefore/>
        <w:tabs>
          <w:tab w:val="clear" w:pos="1440"/>
          <w:tab w:val="clear" w:pos="5670"/>
        </w:tabs>
        <w:spacing w:beforeLines="0" w:afterLines="0"/>
        <w:ind w:left="0" w:leftChars="0" w:firstLine="2570" w:firstLineChars="800"/>
        <w:jc w:val="both"/>
        <w:rPr>
          <w:rFonts w:ascii="宋体" w:eastAsia="宋体" w:cs="宋体"/>
          <w:highlight w:val="none"/>
        </w:rPr>
      </w:pPr>
      <w:r>
        <w:rPr>
          <w:rFonts w:hint="eastAsia" w:ascii="Arial" w:hAnsi="Arial"/>
          <w:kern w:val="2"/>
          <w:sz w:val="32"/>
          <w:szCs w:val="32"/>
          <w:highlight w:val="none"/>
        </w:rPr>
        <w:t>第四章</w:t>
      </w:r>
      <w:r>
        <w:rPr>
          <w:rFonts w:ascii="Arial" w:hAnsi="Arial"/>
          <w:kern w:val="2"/>
          <w:sz w:val="32"/>
          <w:szCs w:val="32"/>
          <w:highlight w:val="none"/>
        </w:rPr>
        <w:t xml:space="preserve">     </w:t>
      </w:r>
      <w:bookmarkStart w:id="114" w:name="_Toc476584431"/>
      <w:bookmarkStart w:id="115" w:name="_Toc10479"/>
      <w:r>
        <w:rPr>
          <w:rFonts w:hint="eastAsia" w:ascii="Arial" w:hAnsi="Arial"/>
          <w:kern w:val="2"/>
          <w:sz w:val="32"/>
          <w:szCs w:val="32"/>
          <w:highlight w:val="none"/>
        </w:rPr>
        <w:t>合同主要条款</w:t>
      </w:r>
      <w:bookmarkEnd w:id="108"/>
      <w:bookmarkEnd w:id="114"/>
      <w:bookmarkEnd w:id="115"/>
    </w:p>
    <w:p>
      <w:pPr>
        <w:tabs>
          <w:tab w:val="left" w:pos="3640"/>
        </w:tabs>
        <w:autoSpaceDE w:val="0"/>
        <w:autoSpaceDN w:val="0"/>
        <w:spacing w:line="360" w:lineRule="auto"/>
        <w:rPr>
          <w:rFonts w:ascii="宋体" w:cs="宋体"/>
          <w:szCs w:val="21"/>
          <w:highlight w:val="none"/>
          <w:u w:val="single"/>
        </w:rPr>
      </w:pPr>
      <w:r>
        <w:rPr>
          <w:rFonts w:hint="eastAsia" w:ascii="宋体" w:hAnsi="宋体" w:cs="宋体"/>
          <w:szCs w:val="21"/>
          <w:highlight w:val="none"/>
        </w:rPr>
        <w:t>买方（采购人）：</w:t>
      </w:r>
      <w:r>
        <w:rPr>
          <w:rFonts w:ascii="宋体" w:hAnsi="宋体" w:cs="宋体"/>
          <w:szCs w:val="21"/>
          <w:highlight w:val="none"/>
          <w:u w:val="single"/>
        </w:rPr>
        <w:t xml:space="preserve">                           </w:t>
      </w:r>
    </w:p>
    <w:p>
      <w:pPr>
        <w:tabs>
          <w:tab w:val="left" w:pos="3640"/>
        </w:tabs>
        <w:autoSpaceDE w:val="0"/>
        <w:autoSpaceDN w:val="0"/>
        <w:spacing w:line="360" w:lineRule="auto"/>
        <w:rPr>
          <w:rFonts w:ascii="宋体" w:cs="宋体"/>
          <w:szCs w:val="21"/>
          <w:highlight w:val="none"/>
          <w:u w:val="single"/>
        </w:rPr>
      </w:pPr>
      <w:r>
        <w:rPr>
          <w:rFonts w:hint="eastAsia" w:ascii="宋体" w:hAnsi="宋体" w:cs="宋体"/>
          <w:szCs w:val="21"/>
          <w:highlight w:val="none"/>
        </w:rPr>
        <w:t>卖方（供应商）：</w:t>
      </w:r>
      <w:r>
        <w:rPr>
          <w:rFonts w:ascii="宋体" w:hAnsi="宋体" w:cs="宋体"/>
          <w:szCs w:val="21"/>
          <w:highlight w:val="none"/>
          <w:u w:val="single"/>
        </w:rPr>
        <w:t xml:space="preserve">                           </w:t>
      </w:r>
    </w:p>
    <w:p>
      <w:pPr>
        <w:spacing w:line="360" w:lineRule="auto"/>
        <w:ind w:left="-178" w:leftChars="-85" w:firstLine="163" w:firstLineChars="78"/>
        <w:rPr>
          <w:rFonts w:hint="eastAsia" w:ascii="宋体" w:hAnsi="宋体" w:cs="宋体"/>
          <w:szCs w:val="21"/>
          <w:highlight w:val="none"/>
        </w:rPr>
      </w:pPr>
      <w:r>
        <w:rPr>
          <w:rFonts w:hint="eastAsia" w:ascii="宋体" w:hAnsi="宋体" w:cs="宋体"/>
          <w:szCs w:val="21"/>
          <w:highlight w:val="none"/>
        </w:rPr>
        <w:t>根据《中华人民共和国民法典》及</w:t>
      </w:r>
      <w:r>
        <w:rPr>
          <w:rFonts w:ascii="宋体" w:hAnsi="宋体" w:cs="宋体"/>
          <w:szCs w:val="21"/>
          <w:highlight w:val="none"/>
          <w:u w:val="single"/>
        </w:rPr>
        <w:t xml:space="preserve">                                </w:t>
      </w:r>
      <w:r>
        <w:rPr>
          <w:rFonts w:hint="eastAsia" w:ascii="宋体" w:hAnsi="宋体" w:cs="宋体"/>
          <w:szCs w:val="21"/>
          <w:highlight w:val="none"/>
        </w:rPr>
        <w:t>磋商文件，买、卖双方经协商一致，签订如下合同条款，并共同遵守。</w:t>
      </w:r>
    </w:p>
    <w:p>
      <w:pPr>
        <w:tabs>
          <w:tab w:val="left" w:pos="3640"/>
        </w:tabs>
        <w:autoSpaceDE w:val="0"/>
        <w:autoSpaceDN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一、货物名称、生产厂家、品牌、数量及金额</w:t>
      </w:r>
    </w:p>
    <w:tbl>
      <w:tblPr>
        <w:tblStyle w:val="6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3"/>
        <w:gridCol w:w="1633"/>
        <w:gridCol w:w="2267"/>
        <w:gridCol w:w="821"/>
        <w:gridCol w:w="821"/>
        <w:gridCol w:w="1590"/>
        <w:gridCol w:w="14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7" w:hRule="exac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16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货物名称</w:t>
            </w:r>
          </w:p>
        </w:tc>
        <w:tc>
          <w:tcPr>
            <w:tcW w:w="22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olor w:val="auto"/>
                <w:szCs w:val="21"/>
                <w:highlight w:val="none"/>
                <w:lang w:eastAsia="zh-CN"/>
              </w:rPr>
            </w:pPr>
            <w:r>
              <w:rPr>
                <w:rFonts w:hint="eastAsia" w:ascii="宋体" w:hAnsi="宋体"/>
                <w:color w:val="auto"/>
                <w:szCs w:val="21"/>
                <w:highlight w:val="none"/>
              </w:rPr>
              <w:t>生产厂家、品牌、型号</w:t>
            </w: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单位</w:t>
            </w: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数量</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单价（元）</w:t>
            </w:r>
          </w:p>
        </w:tc>
        <w:tc>
          <w:tcPr>
            <w:tcW w:w="14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合价（元）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3" w:hRule="exact"/>
          <w:jc w:val="center"/>
        </w:trPr>
        <w:tc>
          <w:tcPr>
            <w:tcW w:w="9286"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highlight w:val="none"/>
              </w:rPr>
            </w:pPr>
            <w:r>
              <w:rPr>
                <w:rFonts w:hint="eastAsia" w:ascii="宋体" w:hAnsi="宋体"/>
                <w:color w:val="auto"/>
                <w:szCs w:val="21"/>
                <w:highlight w:val="none"/>
              </w:rPr>
              <w:t>总价：</w:t>
            </w: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tc>
      </w:tr>
    </w:tbl>
    <w:p>
      <w:pPr>
        <w:tabs>
          <w:tab w:val="left" w:pos="3640"/>
        </w:tabs>
        <w:autoSpaceDE w:val="0"/>
        <w:autoSpaceDN w:val="0"/>
        <w:spacing w:line="360" w:lineRule="auto"/>
        <w:ind w:firstLine="454" w:firstLineChars="200"/>
        <w:rPr>
          <w:b/>
          <w:color w:val="auto"/>
          <w:spacing w:val="8"/>
          <w:szCs w:val="21"/>
          <w:highlight w:val="none"/>
        </w:rPr>
      </w:pPr>
      <w:r>
        <w:rPr>
          <w:rFonts w:hint="eastAsia"/>
          <w:b/>
          <w:color w:val="auto"/>
          <w:spacing w:val="8"/>
          <w:szCs w:val="21"/>
          <w:highlight w:val="none"/>
        </w:rPr>
        <w:t>本合同所列货物首先须满足</w:t>
      </w:r>
      <w:r>
        <w:rPr>
          <w:rFonts w:hint="eastAsia"/>
          <w:b/>
          <w:color w:val="auto"/>
          <w:spacing w:val="8"/>
          <w:szCs w:val="21"/>
          <w:highlight w:val="none"/>
          <w:lang w:val="en-US" w:eastAsia="zh-CN"/>
        </w:rPr>
        <w:t>磋商</w:t>
      </w:r>
      <w:r>
        <w:rPr>
          <w:rFonts w:hint="eastAsia"/>
          <w:b/>
          <w:color w:val="auto"/>
          <w:spacing w:val="8"/>
          <w:szCs w:val="21"/>
          <w:highlight w:val="none"/>
        </w:rPr>
        <w:t>文件要求，其次与</w:t>
      </w:r>
      <w:r>
        <w:rPr>
          <w:rFonts w:hint="eastAsia"/>
          <w:b/>
          <w:color w:val="auto"/>
          <w:spacing w:val="8"/>
          <w:szCs w:val="21"/>
          <w:highlight w:val="none"/>
          <w:lang w:val="en-US" w:eastAsia="zh-CN"/>
        </w:rPr>
        <w:t>成交</w:t>
      </w:r>
      <w:r>
        <w:rPr>
          <w:rFonts w:hint="eastAsia"/>
          <w:b/>
          <w:color w:val="auto"/>
          <w:spacing w:val="8"/>
          <w:szCs w:val="21"/>
          <w:highlight w:val="none"/>
        </w:rPr>
        <w:t>单位的</w:t>
      </w:r>
      <w:r>
        <w:rPr>
          <w:rFonts w:hint="eastAsia"/>
          <w:b/>
          <w:color w:val="auto"/>
          <w:spacing w:val="8"/>
          <w:szCs w:val="21"/>
          <w:highlight w:val="none"/>
          <w:lang w:val="en-US" w:eastAsia="zh-CN"/>
        </w:rPr>
        <w:t>响应</w:t>
      </w:r>
      <w:r>
        <w:rPr>
          <w:rFonts w:hint="eastAsia"/>
          <w:b/>
          <w:color w:val="auto"/>
          <w:spacing w:val="8"/>
          <w:szCs w:val="21"/>
          <w:highlight w:val="none"/>
        </w:rPr>
        <w:t>文件一致。</w:t>
      </w:r>
    </w:p>
    <w:p>
      <w:pPr>
        <w:tabs>
          <w:tab w:val="left" w:pos="3640"/>
        </w:tabs>
        <w:autoSpaceDE w:val="0"/>
        <w:autoSpaceDN w:val="0"/>
        <w:spacing w:line="360" w:lineRule="auto"/>
        <w:ind w:firstLine="454" w:firstLineChars="200"/>
        <w:rPr>
          <w:color w:val="auto"/>
          <w:spacing w:val="8"/>
          <w:szCs w:val="21"/>
          <w:highlight w:val="none"/>
        </w:rPr>
      </w:pPr>
      <w:r>
        <w:rPr>
          <w:rFonts w:hint="eastAsia"/>
          <w:b/>
          <w:color w:val="auto"/>
          <w:spacing w:val="8"/>
          <w:szCs w:val="21"/>
          <w:highlight w:val="none"/>
        </w:rPr>
        <w:t>二、保修及售后服务</w:t>
      </w:r>
      <w:r>
        <w:rPr>
          <w:rFonts w:hint="eastAsia"/>
          <w:color w:val="auto"/>
          <w:spacing w:val="8"/>
          <w:szCs w:val="21"/>
          <w:highlight w:val="none"/>
        </w:rPr>
        <w:t>：依据商品的保修条款、售后服务条款，</w:t>
      </w:r>
      <w:r>
        <w:rPr>
          <w:rFonts w:hint="eastAsia"/>
          <w:color w:val="auto"/>
          <w:spacing w:val="8"/>
          <w:szCs w:val="21"/>
          <w:highlight w:val="none"/>
          <w:lang w:val="en-US" w:eastAsia="zh-CN"/>
        </w:rPr>
        <w:t>磋商</w:t>
      </w:r>
      <w:r>
        <w:rPr>
          <w:rFonts w:hint="eastAsia"/>
          <w:color w:val="auto"/>
          <w:spacing w:val="8"/>
          <w:szCs w:val="21"/>
          <w:highlight w:val="none"/>
        </w:rPr>
        <w:t>文件另有要求的从其约定。</w:t>
      </w:r>
    </w:p>
    <w:p>
      <w:pPr>
        <w:tabs>
          <w:tab w:val="left" w:pos="3640"/>
        </w:tabs>
        <w:autoSpaceDE w:val="0"/>
        <w:autoSpaceDN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三、</w:t>
      </w:r>
      <w:r>
        <w:rPr>
          <w:rFonts w:hint="eastAsia" w:ascii="宋体" w:hAnsi="宋体" w:cs="宋体"/>
          <w:b/>
          <w:color w:val="auto"/>
          <w:szCs w:val="21"/>
          <w:highlight w:val="none"/>
          <w:lang w:val="en-US" w:eastAsia="zh-CN"/>
        </w:rPr>
        <w:t>交货、安装、调试期</w:t>
      </w:r>
      <w:r>
        <w:rPr>
          <w:rFonts w:hint="eastAsia" w:ascii="宋体" w:hAnsi="宋体" w:cs="宋体"/>
          <w:b/>
          <w:color w:val="auto"/>
          <w:szCs w:val="21"/>
          <w:highlight w:val="none"/>
        </w:rPr>
        <w:t>：</w:t>
      </w:r>
    </w:p>
    <w:p>
      <w:pPr>
        <w:tabs>
          <w:tab w:val="left" w:pos="3640"/>
        </w:tabs>
        <w:autoSpaceDE w:val="0"/>
        <w:autoSpaceDN w:val="0"/>
        <w:spacing w:line="360" w:lineRule="auto"/>
        <w:ind w:firstLine="422" w:firstLineChars="200"/>
        <w:rPr>
          <w:rFonts w:ascii="宋体"/>
          <w:b/>
          <w:color w:val="auto"/>
          <w:szCs w:val="21"/>
          <w:highlight w:val="none"/>
        </w:rPr>
      </w:pPr>
      <w:r>
        <w:rPr>
          <w:rFonts w:hint="eastAsia" w:ascii="宋体" w:hAnsi="宋体" w:cs="宋体"/>
          <w:b/>
          <w:color w:val="auto"/>
          <w:szCs w:val="21"/>
          <w:highlight w:val="none"/>
        </w:rPr>
        <w:t>四、项目地点：</w:t>
      </w:r>
    </w:p>
    <w:p>
      <w:pPr>
        <w:tabs>
          <w:tab w:val="left" w:pos="3640"/>
        </w:tabs>
        <w:autoSpaceDE w:val="0"/>
        <w:autoSpaceDN w:val="0"/>
        <w:spacing w:line="360" w:lineRule="auto"/>
        <w:ind w:firstLine="422" w:firstLineChars="200"/>
        <w:rPr>
          <w:b/>
          <w:color w:val="auto"/>
          <w:highlight w:val="none"/>
        </w:rPr>
      </w:pPr>
      <w:r>
        <w:rPr>
          <w:rFonts w:hint="eastAsia" w:ascii="宋体" w:hAnsi="宋体" w:cs="宋体"/>
          <w:b/>
          <w:color w:val="auto"/>
          <w:szCs w:val="21"/>
          <w:highlight w:val="none"/>
        </w:rPr>
        <w:t>五、</w:t>
      </w:r>
      <w:r>
        <w:rPr>
          <w:rFonts w:hint="eastAsia"/>
          <w:b/>
          <w:color w:val="auto"/>
          <w:highlight w:val="none"/>
        </w:rPr>
        <w:t>验收：</w:t>
      </w:r>
    </w:p>
    <w:p>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六、付款方式：</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七、履约保证金金额：</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八、履约保证金退还：</w:t>
      </w:r>
    </w:p>
    <w:p>
      <w:pPr>
        <w:spacing w:line="360" w:lineRule="auto"/>
        <w:ind w:firstLine="422" w:firstLineChars="200"/>
        <w:rPr>
          <w:rFonts w:ascii="宋体"/>
          <w:b/>
          <w:color w:val="auto"/>
          <w:szCs w:val="21"/>
          <w:highlight w:val="none"/>
        </w:rPr>
      </w:pPr>
      <w:r>
        <w:rPr>
          <w:rFonts w:hint="eastAsia" w:ascii="宋体" w:hAnsi="宋体" w:cs="宋体"/>
          <w:b/>
          <w:color w:val="auto"/>
          <w:szCs w:val="21"/>
          <w:highlight w:val="none"/>
        </w:rPr>
        <w:t>九、违约责任</w:t>
      </w:r>
    </w:p>
    <w:p>
      <w:pPr>
        <w:tabs>
          <w:tab w:val="left" w:pos="3640"/>
        </w:tabs>
        <w:autoSpaceDE w:val="0"/>
        <w:autoSpaceDN w:val="0"/>
        <w:spacing w:line="360" w:lineRule="auto"/>
        <w:ind w:firstLine="452" w:firstLineChars="200"/>
        <w:rPr>
          <w:rFonts w:ascii="宋体"/>
          <w:b/>
          <w:color w:val="auto"/>
          <w:szCs w:val="21"/>
          <w:highlight w:val="none"/>
        </w:rPr>
      </w:pPr>
      <w:r>
        <w:rPr>
          <w:rFonts w:hint="eastAsia" w:ascii="宋体" w:hAnsi="宋体"/>
          <w:color w:val="auto"/>
          <w:spacing w:val="8"/>
          <w:szCs w:val="21"/>
          <w:highlight w:val="none"/>
        </w:rPr>
        <w:t>1</w:t>
      </w:r>
      <w:r>
        <w:rPr>
          <w:rFonts w:hint="eastAsia"/>
          <w:color w:val="auto"/>
          <w:spacing w:val="8"/>
          <w:szCs w:val="21"/>
          <w:highlight w:val="none"/>
        </w:rPr>
        <w:t>、买方无正当理由拒收货物，买方向卖方偿付货款总值的</w:t>
      </w:r>
      <w:r>
        <w:rPr>
          <w:rFonts w:hint="eastAsia"/>
          <w:color w:val="auto"/>
          <w:spacing w:val="8"/>
          <w:szCs w:val="21"/>
          <w:highlight w:val="none"/>
          <w:u w:val="single"/>
        </w:rPr>
        <w:t xml:space="preserve">    </w:t>
      </w:r>
      <w:r>
        <w:rPr>
          <w:rFonts w:hint="eastAsia" w:ascii="宋体" w:hAnsi="宋体"/>
          <w:color w:val="auto"/>
          <w:spacing w:val="8"/>
          <w:szCs w:val="21"/>
          <w:highlight w:val="none"/>
          <w:u w:val="single"/>
        </w:rPr>
        <w:t xml:space="preserve"> </w:t>
      </w:r>
      <w:r>
        <w:rPr>
          <w:rFonts w:hint="eastAsia" w:ascii="宋体" w:hAnsi="宋体"/>
          <w:color w:val="auto"/>
          <w:spacing w:val="8"/>
          <w:szCs w:val="21"/>
          <w:highlight w:val="none"/>
        </w:rPr>
        <w:t>％</w:t>
      </w:r>
      <w:r>
        <w:rPr>
          <w:rFonts w:hint="eastAsia"/>
          <w:color w:val="auto"/>
          <w:spacing w:val="8"/>
          <w:szCs w:val="21"/>
          <w:highlight w:val="none"/>
        </w:rPr>
        <w:t>的违约金；</w:t>
      </w:r>
    </w:p>
    <w:p>
      <w:pPr>
        <w:tabs>
          <w:tab w:val="left" w:pos="3640"/>
        </w:tabs>
        <w:autoSpaceDE w:val="0"/>
        <w:autoSpaceDN w:val="0"/>
        <w:spacing w:line="360" w:lineRule="auto"/>
        <w:ind w:firstLine="452" w:firstLineChars="200"/>
        <w:rPr>
          <w:rFonts w:ascii="宋体"/>
          <w:b/>
          <w:color w:val="auto"/>
          <w:szCs w:val="21"/>
          <w:highlight w:val="none"/>
        </w:rPr>
      </w:pPr>
      <w:r>
        <w:rPr>
          <w:rFonts w:hint="eastAsia" w:ascii="宋体" w:hAnsi="宋体"/>
          <w:color w:val="auto"/>
          <w:spacing w:val="8"/>
          <w:szCs w:val="21"/>
          <w:highlight w:val="none"/>
        </w:rPr>
        <w:t>2</w:t>
      </w:r>
      <w:r>
        <w:rPr>
          <w:rFonts w:hint="eastAsia"/>
          <w:color w:val="auto"/>
          <w:spacing w:val="8"/>
          <w:szCs w:val="21"/>
          <w:highlight w:val="none"/>
        </w:rPr>
        <w:t>、买方无正当理由逾期付货款的，买方向卖方每日偿付</w:t>
      </w:r>
      <w:r>
        <w:rPr>
          <w:rFonts w:hint="eastAsia"/>
          <w:color w:val="auto"/>
          <w:spacing w:val="8"/>
          <w:szCs w:val="21"/>
          <w:highlight w:val="none"/>
          <w:u w:val="single"/>
        </w:rPr>
        <w:t xml:space="preserve">    </w:t>
      </w:r>
      <w:r>
        <w:rPr>
          <w:rFonts w:hint="eastAsia" w:ascii="宋体" w:hAnsi="宋体"/>
          <w:color w:val="auto"/>
          <w:spacing w:val="8"/>
          <w:szCs w:val="21"/>
          <w:highlight w:val="none"/>
          <w:u w:val="single"/>
        </w:rPr>
        <w:t xml:space="preserve"> </w:t>
      </w:r>
      <w:r>
        <w:rPr>
          <w:rFonts w:hint="eastAsia" w:ascii="宋体" w:hAnsi="宋体"/>
          <w:color w:val="auto"/>
          <w:spacing w:val="8"/>
          <w:szCs w:val="21"/>
          <w:highlight w:val="none"/>
        </w:rPr>
        <w:t>‰的违约金；</w:t>
      </w:r>
    </w:p>
    <w:p>
      <w:pPr>
        <w:tabs>
          <w:tab w:val="left" w:pos="3640"/>
        </w:tabs>
        <w:autoSpaceDE w:val="0"/>
        <w:autoSpaceDN w:val="0"/>
        <w:spacing w:line="360" w:lineRule="auto"/>
        <w:ind w:firstLine="452" w:firstLineChars="200"/>
        <w:rPr>
          <w:rFonts w:ascii="宋体"/>
          <w:b/>
          <w:color w:val="auto"/>
          <w:szCs w:val="21"/>
          <w:highlight w:val="none"/>
        </w:rPr>
      </w:pPr>
      <w:r>
        <w:rPr>
          <w:rFonts w:hint="eastAsia" w:ascii="宋体" w:hAnsi="宋体"/>
          <w:color w:val="auto"/>
          <w:spacing w:val="8"/>
          <w:szCs w:val="21"/>
          <w:highlight w:val="none"/>
        </w:rPr>
        <w:t>3、卖方不能交付货物的，卖方向买方支付货款总值</w:t>
      </w:r>
      <w:r>
        <w:rPr>
          <w:rFonts w:hint="eastAsia" w:ascii="宋体" w:hAnsi="宋体"/>
          <w:color w:val="auto"/>
          <w:spacing w:val="8"/>
          <w:szCs w:val="21"/>
          <w:highlight w:val="none"/>
          <w:u w:val="single"/>
        </w:rPr>
        <w:t xml:space="preserve">      </w:t>
      </w:r>
      <w:r>
        <w:rPr>
          <w:rFonts w:hint="eastAsia" w:ascii="宋体" w:hAnsi="宋体"/>
          <w:color w:val="auto"/>
          <w:spacing w:val="8"/>
          <w:szCs w:val="21"/>
          <w:highlight w:val="none"/>
        </w:rPr>
        <w:t>％的违约金；</w:t>
      </w:r>
    </w:p>
    <w:p>
      <w:pPr>
        <w:tabs>
          <w:tab w:val="left" w:pos="3640"/>
        </w:tabs>
        <w:autoSpaceDE w:val="0"/>
        <w:autoSpaceDN w:val="0"/>
        <w:spacing w:line="360" w:lineRule="auto"/>
        <w:ind w:firstLine="452" w:firstLineChars="200"/>
        <w:rPr>
          <w:rFonts w:ascii="宋体"/>
          <w:b/>
          <w:color w:val="auto"/>
          <w:szCs w:val="21"/>
          <w:highlight w:val="none"/>
        </w:rPr>
      </w:pPr>
      <w:r>
        <w:rPr>
          <w:rFonts w:hint="eastAsia" w:ascii="宋体" w:hAnsi="宋体"/>
          <w:color w:val="auto"/>
          <w:spacing w:val="8"/>
          <w:szCs w:val="21"/>
          <w:highlight w:val="none"/>
        </w:rPr>
        <w:t>4、卖方逾期交付货物的，卖方向买方每日偿付货款总值的</w:t>
      </w:r>
      <w:r>
        <w:rPr>
          <w:rFonts w:hint="eastAsia" w:ascii="宋体" w:hAnsi="宋体"/>
          <w:color w:val="auto"/>
          <w:spacing w:val="8"/>
          <w:szCs w:val="21"/>
          <w:highlight w:val="none"/>
          <w:u w:val="single"/>
        </w:rPr>
        <w:t xml:space="preserve">      </w:t>
      </w:r>
      <w:r>
        <w:rPr>
          <w:rFonts w:hint="eastAsia" w:ascii="宋体" w:hAnsi="宋体"/>
          <w:color w:val="auto"/>
          <w:spacing w:val="8"/>
          <w:szCs w:val="21"/>
          <w:highlight w:val="none"/>
        </w:rPr>
        <w:t>‰的违约金。</w:t>
      </w:r>
    </w:p>
    <w:p>
      <w:pPr>
        <w:spacing w:line="360" w:lineRule="auto"/>
        <w:ind w:left="-178" w:leftChars="-85" w:firstLine="583" w:firstLineChars="257"/>
        <w:rPr>
          <w:rFonts w:ascii="宋体" w:hAnsi="宋体"/>
          <w:b/>
          <w:color w:val="auto"/>
          <w:spacing w:val="8"/>
          <w:szCs w:val="21"/>
          <w:highlight w:val="none"/>
        </w:rPr>
      </w:pPr>
      <w:r>
        <w:rPr>
          <w:rFonts w:hint="eastAsia" w:ascii="宋体" w:hAnsi="宋体"/>
          <w:b/>
          <w:color w:val="auto"/>
          <w:spacing w:val="8"/>
          <w:szCs w:val="21"/>
          <w:highlight w:val="none"/>
        </w:rPr>
        <w:t>十、解决合同纠纷方式</w:t>
      </w:r>
    </w:p>
    <w:p>
      <w:pPr>
        <w:spacing w:line="360" w:lineRule="auto"/>
        <w:ind w:left="-178" w:leftChars="-85" w:firstLine="580" w:firstLineChars="257"/>
        <w:rPr>
          <w:rFonts w:ascii="宋体" w:hAnsi="宋体"/>
          <w:color w:val="auto"/>
          <w:spacing w:val="8"/>
          <w:szCs w:val="21"/>
          <w:highlight w:val="none"/>
        </w:rPr>
      </w:pPr>
      <w:r>
        <w:rPr>
          <w:rFonts w:hint="eastAsia" w:ascii="宋体" w:hAnsi="宋体"/>
          <w:color w:val="auto"/>
          <w:spacing w:val="8"/>
          <w:szCs w:val="21"/>
          <w:highlight w:val="none"/>
        </w:rPr>
        <w:t>本合同如发生纠纷，买卖双方应当及时协商解决，协商不成时，按以下第（①）项方式处理：①根据《中华人民共和国仲裁法》的规定向 安庆仲裁委员会 申请仲裁。②向________人民法院起诉。</w:t>
      </w:r>
    </w:p>
    <w:p>
      <w:pPr>
        <w:spacing w:line="360" w:lineRule="auto"/>
        <w:ind w:left="-178" w:leftChars="-85" w:firstLine="583" w:firstLineChars="257"/>
        <w:rPr>
          <w:rFonts w:ascii="宋体" w:hAnsi="宋体"/>
          <w:b/>
          <w:color w:val="auto"/>
          <w:spacing w:val="8"/>
          <w:szCs w:val="21"/>
          <w:highlight w:val="none"/>
        </w:rPr>
      </w:pPr>
      <w:r>
        <w:rPr>
          <w:rFonts w:hint="eastAsia" w:ascii="宋体" w:hAnsi="宋体"/>
          <w:b/>
          <w:color w:val="auto"/>
          <w:spacing w:val="8"/>
          <w:szCs w:val="21"/>
          <w:highlight w:val="none"/>
        </w:rPr>
        <w:t>十一、</w:t>
      </w:r>
      <w:r>
        <w:rPr>
          <w:rFonts w:hint="eastAsia" w:ascii="宋体" w:hAnsi="宋体" w:cs="宋体"/>
          <w:b/>
          <w:color w:val="auto"/>
          <w:szCs w:val="21"/>
          <w:highlight w:val="none"/>
        </w:rPr>
        <w:t>本合同组成及解释先后顺序：</w:t>
      </w:r>
    </w:p>
    <w:p>
      <w:pPr>
        <w:tabs>
          <w:tab w:val="left" w:pos="3640"/>
        </w:tabs>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通知书；</w:t>
      </w:r>
    </w:p>
    <w:p>
      <w:pPr>
        <w:tabs>
          <w:tab w:val="left" w:pos="3640"/>
        </w:tabs>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磋商</w:t>
      </w:r>
      <w:r>
        <w:rPr>
          <w:rFonts w:hint="eastAsia" w:ascii="宋体" w:hAnsi="宋体" w:cs="宋体"/>
          <w:color w:val="auto"/>
          <w:szCs w:val="21"/>
          <w:highlight w:val="none"/>
        </w:rPr>
        <w:t>文件；</w:t>
      </w:r>
    </w:p>
    <w:p>
      <w:pPr>
        <w:tabs>
          <w:tab w:val="left" w:pos="3640"/>
        </w:tabs>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3、本合同文本；</w:t>
      </w:r>
    </w:p>
    <w:p>
      <w:pPr>
        <w:tabs>
          <w:tab w:val="left" w:pos="3640"/>
        </w:tabs>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人的</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　</w:t>
      </w:r>
    </w:p>
    <w:p>
      <w:pPr>
        <w:tabs>
          <w:tab w:val="left" w:pos="3640"/>
        </w:tabs>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5、其他补充</w:t>
      </w:r>
      <w:r>
        <w:rPr>
          <w:rFonts w:hint="eastAsia" w:ascii="宋体" w:hAnsi="宋体" w:cs="宋体"/>
          <w:color w:val="auto"/>
          <w:kern w:val="0"/>
          <w:szCs w:val="21"/>
          <w:highlight w:val="none"/>
        </w:rPr>
        <w:t>约定</w:t>
      </w:r>
      <w:r>
        <w:rPr>
          <w:rFonts w:hint="eastAsia" w:ascii="宋体" w:hAnsi="宋体" w:cs="宋体"/>
          <w:color w:val="auto"/>
          <w:szCs w:val="21"/>
          <w:highlight w:val="none"/>
        </w:rPr>
        <w:t>事项。</w:t>
      </w:r>
    </w:p>
    <w:p>
      <w:pPr>
        <w:spacing w:line="360" w:lineRule="auto"/>
        <w:ind w:firstLine="445" w:firstLineChars="196"/>
        <w:rPr>
          <w:rFonts w:ascii="宋体" w:hAnsi="宋体"/>
          <w:b/>
          <w:color w:val="auto"/>
          <w:spacing w:val="8"/>
          <w:szCs w:val="21"/>
          <w:highlight w:val="none"/>
          <w:u w:val="single"/>
        </w:rPr>
      </w:pPr>
      <w:r>
        <w:rPr>
          <w:rFonts w:hint="eastAsia" w:ascii="宋体" w:hAnsi="宋体"/>
          <w:b/>
          <w:color w:val="auto"/>
          <w:spacing w:val="8"/>
          <w:szCs w:val="21"/>
          <w:highlight w:val="none"/>
        </w:rPr>
        <w:t>十二、</w:t>
      </w:r>
      <w:r>
        <w:rPr>
          <w:rFonts w:hint="eastAsia" w:ascii="宋体" w:hAnsi="宋体"/>
          <w:color w:val="auto"/>
          <w:spacing w:val="8"/>
          <w:szCs w:val="21"/>
          <w:highlight w:val="none"/>
        </w:rPr>
        <w:t>其他</w:t>
      </w:r>
      <w:r>
        <w:rPr>
          <w:rFonts w:hint="eastAsia" w:ascii="宋体" w:hAnsi="宋体" w:cs="宋体"/>
          <w:color w:val="auto"/>
          <w:kern w:val="0"/>
          <w:szCs w:val="21"/>
          <w:highlight w:val="none"/>
        </w:rPr>
        <w:t>约定</w:t>
      </w:r>
      <w:r>
        <w:rPr>
          <w:rFonts w:hint="eastAsia" w:ascii="宋体" w:hAnsi="宋体"/>
          <w:color w:val="auto"/>
          <w:spacing w:val="8"/>
          <w:szCs w:val="21"/>
          <w:highlight w:val="none"/>
        </w:rPr>
        <w:t>事项：</w:t>
      </w:r>
      <w:r>
        <w:rPr>
          <w:rFonts w:hint="eastAsia" w:ascii="宋体" w:hAnsi="宋体"/>
          <w:color w:val="auto"/>
          <w:spacing w:val="8"/>
          <w:szCs w:val="21"/>
          <w:highlight w:val="none"/>
          <w:u w:val="single"/>
        </w:rPr>
        <w:t xml:space="preserve">                     </w:t>
      </w:r>
      <w:r>
        <w:rPr>
          <w:rFonts w:hint="eastAsia" w:ascii="宋体" w:hAnsi="宋体"/>
          <w:b/>
          <w:color w:val="auto"/>
          <w:spacing w:val="8"/>
          <w:szCs w:val="21"/>
          <w:highlight w:val="none"/>
          <w:u w:val="single"/>
        </w:rPr>
        <w:t xml:space="preserve">                                 </w:t>
      </w:r>
    </w:p>
    <w:p>
      <w:pPr>
        <w:spacing w:line="360" w:lineRule="auto"/>
        <w:ind w:left="-178" w:leftChars="-85" w:firstLine="177" w:firstLineChars="78"/>
        <w:rPr>
          <w:rFonts w:ascii="宋体" w:hAnsi="宋体"/>
          <w:color w:val="auto"/>
          <w:spacing w:val="8"/>
          <w:szCs w:val="21"/>
          <w:highlight w:val="none"/>
          <w:u w:val="single"/>
        </w:rPr>
      </w:pPr>
      <w:r>
        <w:rPr>
          <w:rFonts w:hint="eastAsia" w:ascii="宋体" w:hAnsi="宋体"/>
          <w:b/>
          <w:color w:val="auto"/>
          <w:spacing w:val="8"/>
          <w:szCs w:val="21"/>
          <w:highlight w:val="none"/>
          <w:u w:val="single"/>
        </w:rPr>
        <w:t xml:space="preserve">                                                       </w:t>
      </w:r>
      <w:r>
        <w:rPr>
          <w:rFonts w:hint="eastAsia" w:ascii="宋体" w:hAnsi="宋体"/>
          <w:color w:val="auto"/>
          <w:spacing w:val="8"/>
          <w:szCs w:val="21"/>
          <w:highlight w:val="none"/>
          <w:u w:val="single"/>
        </w:rPr>
        <w:t xml:space="preserve">                    </w:t>
      </w:r>
    </w:p>
    <w:p>
      <w:pPr>
        <w:pStyle w:val="37"/>
        <w:rPr>
          <w:highlight w:val="none"/>
        </w:rPr>
      </w:pPr>
      <w:r>
        <w:rPr>
          <w:rFonts w:hint="eastAsia" w:ascii="宋体" w:hAnsi="宋体"/>
          <w:color w:val="auto"/>
          <w:spacing w:val="8"/>
          <w:szCs w:val="21"/>
          <w:highlight w:val="none"/>
          <w:u w:val="single"/>
        </w:rPr>
        <w:t xml:space="preserve">                                                                          </w:t>
      </w:r>
    </w:p>
    <w:p>
      <w:pPr>
        <w:tabs>
          <w:tab w:val="left" w:pos="3640"/>
        </w:tabs>
        <w:autoSpaceDE w:val="0"/>
        <w:autoSpaceDN w:val="0"/>
        <w:spacing w:line="360" w:lineRule="auto"/>
        <w:ind w:firstLine="420" w:firstLineChars="200"/>
        <w:rPr>
          <w:rFonts w:ascii="宋体" w:cs="宋体"/>
          <w:szCs w:val="21"/>
          <w:highlight w:val="none"/>
        </w:rPr>
      </w:pPr>
    </w:p>
    <w:p>
      <w:pPr>
        <w:tabs>
          <w:tab w:val="left" w:pos="3640"/>
        </w:tabs>
        <w:autoSpaceDE w:val="0"/>
        <w:autoSpaceDN w:val="0"/>
        <w:spacing w:line="480" w:lineRule="auto"/>
        <w:rPr>
          <w:rFonts w:ascii="宋体" w:cs="宋体"/>
          <w:szCs w:val="21"/>
          <w:highlight w:val="none"/>
        </w:rPr>
      </w:pPr>
      <w:r>
        <w:rPr>
          <w:rFonts w:hint="eastAsia" w:ascii="宋体" w:hAnsi="宋体" w:cs="宋体"/>
          <w:szCs w:val="21"/>
          <w:highlight w:val="none"/>
        </w:rPr>
        <w:t>买</w:t>
      </w:r>
      <w:r>
        <w:rPr>
          <w:rFonts w:ascii="宋体" w:hAnsi="宋体" w:cs="宋体"/>
          <w:szCs w:val="21"/>
          <w:highlight w:val="none"/>
        </w:rPr>
        <w:t xml:space="preserve">  </w:t>
      </w:r>
      <w:r>
        <w:rPr>
          <w:rFonts w:hint="eastAsia" w:ascii="宋体" w:hAnsi="宋体" w:cs="宋体"/>
          <w:szCs w:val="21"/>
          <w:highlight w:val="none"/>
        </w:rPr>
        <w:t>方</w:t>
      </w:r>
      <w:r>
        <w:rPr>
          <w:rFonts w:ascii="宋体" w:hAnsi="宋体" w:cs="宋体"/>
          <w:szCs w:val="21"/>
          <w:highlight w:val="none"/>
        </w:rPr>
        <w:t xml:space="preserve"> </w:t>
      </w:r>
      <w:r>
        <w:rPr>
          <w:rFonts w:hint="eastAsia" w:ascii="宋体" w:hAnsi="宋体" w:cs="宋体"/>
          <w:szCs w:val="21"/>
          <w:highlight w:val="none"/>
        </w:rPr>
        <w:t>（采购人）</w:t>
      </w:r>
      <w:r>
        <w:rPr>
          <w:rFonts w:ascii="宋体" w:hAnsi="宋体" w:cs="宋体"/>
          <w:szCs w:val="21"/>
          <w:highlight w:val="none"/>
        </w:rPr>
        <w:t xml:space="preserve">           </w:t>
      </w:r>
      <w:r>
        <w:rPr>
          <w:rFonts w:hint="eastAsia" w:ascii="宋体" w:hAnsi="宋体" w:cs="宋体"/>
          <w:szCs w:val="21"/>
          <w:highlight w:val="none"/>
        </w:rPr>
        <w:t xml:space="preserve">               </w:t>
      </w:r>
      <w:r>
        <w:rPr>
          <w:rFonts w:ascii="宋体" w:hAnsi="宋体" w:cs="宋体"/>
          <w:szCs w:val="21"/>
          <w:highlight w:val="none"/>
        </w:rPr>
        <w:t xml:space="preserve"> </w:t>
      </w:r>
      <w:r>
        <w:rPr>
          <w:rFonts w:hint="eastAsia" w:ascii="宋体" w:hAnsi="宋体" w:cs="宋体"/>
          <w:szCs w:val="21"/>
          <w:highlight w:val="none"/>
        </w:rPr>
        <w:t>卖</w:t>
      </w:r>
      <w:r>
        <w:rPr>
          <w:rFonts w:ascii="宋体" w:hAnsi="宋体" w:cs="宋体"/>
          <w:szCs w:val="21"/>
          <w:highlight w:val="none"/>
        </w:rPr>
        <w:t xml:space="preserve">   </w:t>
      </w:r>
      <w:r>
        <w:rPr>
          <w:rFonts w:hint="eastAsia" w:ascii="宋体" w:hAnsi="宋体" w:cs="宋体"/>
          <w:szCs w:val="21"/>
          <w:highlight w:val="none"/>
        </w:rPr>
        <w:t>方</w:t>
      </w:r>
      <w:r>
        <w:rPr>
          <w:rFonts w:ascii="宋体" w:hAnsi="宋体" w:cs="宋体"/>
          <w:szCs w:val="21"/>
          <w:highlight w:val="none"/>
        </w:rPr>
        <w:t xml:space="preserve"> </w:t>
      </w:r>
      <w:r>
        <w:rPr>
          <w:rFonts w:hint="eastAsia" w:ascii="宋体" w:hAnsi="宋体" w:cs="宋体"/>
          <w:szCs w:val="21"/>
          <w:highlight w:val="none"/>
        </w:rPr>
        <w:t>（供应商）</w:t>
      </w:r>
      <w:r>
        <w:rPr>
          <w:rFonts w:ascii="宋体" w:hAnsi="宋体" w:cs="宋体"/>
          <w:szCs w:val="21"/>
          <w:highlight w:val="none"/>
        </w:rPr>
        <w:t xml:space="preserve">         </w:t>
      </w:r>
    </w:p>
    <w:p>
      <w:pPr>
        <w:tabs>
          <w:tab w:val="left" w:pos="3640"/>
        </w:tabs>
        <w:autoSpaceDE w:val="0"/>
        <w:autoSpaceDN w:val="0"/>
        <w:spacing w:line="480" w:lineRule="auto"/>
        <w:rPr>
          <w:rFonts w:ascii="宋体" w:cs="宋体"/>
          <w:szCs w:val="21"/>
          <w:highlight w:val="none"/>
        </w:rPr>
      </w:pPr>
      <w:r>
        <w:rPr>
          <w:rFonts w:hint="eastAsia" w:ascii="宋体" w:hAnsi="宋体" w:cs="宋体"/>
          <w:szCs w:val="21"/>
          <w:highlight w:val="none"/>
        </w:rPr>
        <w:t>需方（盖章）：</w:t>
      </w:r>
      <w:r>
        <w:rPr>
          <w:rFonts w:ascii="宋体" w:hAnsi="宋体" w:cs="宋体"/>
          <w:szCs w:val="21"/>
          <w:highlight w:val="none"/>
          <w:u w:val="single"/>
        </w:rPr>
        <w:t xml:space="preserve">             </w:t>
      </w:r>
      <w:r>
        <w:rPr>
          <w:rFonts w:ascii="宋体" w:hAnsi="宋体" w:cs="宋体"/>
          <w:szCs w:val="21"/>
          <w:highlight w:val="none"/>
        </w:rPr>
        <w:t xml:space="preserve">  </w:t>
      </w:r>
      <w:r>
        <w:rPr>
          <w:rFonts w:hint="eastAsia" w:ascii="宋体" w:hAnsi="宋体" w:cs="宋体"/>
          <w:szCs w:val="21"/>
          <w:highlight w:val="none"/>
        </w:rPr>
        <w:t xml:space="preserve">           </w:t>
      </w:r>
      <w:r>
        <w:rPr>
          <w:rFonts w:ascii="宋体" w:hAnsi="宋体" w:cs="宋体"/>
          <w:szCs w:val="21"/>
          <w:highlight w:val="none"/>
        </w:rPr>
        <w:t xml:space="preserve"> </w:t>
      </w:r>
      <w:r>
        <w:rPr>
          <w:rFonts w:hint="eastAsia" w:ascii="宋体" w:hAnsi="宋体" w:cs="宋体"/>
          <w:szCs w:val="21"/>
          <w:highlight w:val="none"/>
        </w:rPr>
        <w:t>供方（盖章）：</w:t>
      </w:r>
      <w:r>
        <w:rPr>
          <w:rFonts w:ascii="宋体" w:hAnsi="宋体" w:cs="宋体"/>
          <w:szCs w:val="21"/>
          <w:highlight w:val="none"/>
          <w:u w:val="single"/>
        </w:rPr>
        <w:t xml:space="preserve">               </w:t>
      </w:r>
      <w:r>
        <w:rPr>
          <w:rFonts w:ascii="宋体" w:hAnsi="宋体" w:cs="宋体"/>
          <w:szCs w:val="21"/>
          <w:highlight w:val="none"/>
        </w:rPr>
        <w:t xml:space="preserve">   </w:t>
      </w:r>
    </w:p>
    <w:p>
      <w:pPr>
        <w:tabs>
          <w:tab w:val="left" w:pos="3640"/>
        </w:tabs>
        <w:autoSpaceDE w:val="0"/>
        <w:autoSpaceDN w:val="0"/>
        <w:spacing w:line="480" w:lineRule="auto"/>
        <w:rPr>
          <w:rFonts w:ascii="宋体" w:cs="宋体"/>
          <w:szCs w:val="21"/>
          <w:highlight w:val="none"/>
        </w:rPr>
      </w:pPr>
      <w:r>
        <w:rPr>
          <w:rFonts w:hint="eastAsia" w:ascii="宋体" w:hAnsi="宋体" w:cs="宋体"/>
          <w:szCs w:val="21"/>
          <w:highlight w:val="none"/>
        </w:rPr>
        <w:t>法人代表：</w:t>
      </w:r>
      <w:r>
        <w:rPr>
          <w:rFonts w:ascii="宋体" w:hAnsi="宋体" w:cs="宋体"/>
          <w:szCs w:val="21"/>
          <w:highlight w:val="none"/>
          <w:u w:val="single"/>
        </w:rPr>
        <w:t xml:space="preserve">                </w:t>
      </w:r>
      <w:r>
        <w:rPr>
          <w:rFonts w:ascii="宋体" w:hAnsi="宋体" w:cs="宋体"/>
          <w:szCs w:val="21"/>
          <w:highlight w:val="none"/>
        </w:rPr>
        <w:t xml:space="preserve">   </w:t>
      </w:r>
      <w:r>
        <w:rPr>
          <w:rFonts w:hint="eastAsia" w:ascii="宋体" w:hAnsi="宋体" w:cs="宋体"/>
          <w:szCs w:val="21"/>
          <w:highlight w:val="none"/>
        </w:rPr>
        <w:t xml:space="preserve">           法人代表：</w:t>
      </w:r>
      <w:r>
        <w:rPr>
          <w:rFonts w:ascii="宋体" w:hAnsi="宋体" w:cs="宋体"/>
          <w:szCs w:val="21"/>
          <w:highlight w:val="none"/>
          <w:u w:val="single"/>
        </w:rPr>
        <w:t xml:space="preserve">                  </w:t>
      </w:r>
      <w:r>
        <w:rPr>
          <w:rFonts w:ascii="宋体" w:hAnsi="宋体" w:cs="宋体"/>
          <w:szCs w:val="21"/>
          <w:highlight w:val="none"/>
        </w:rPr>
        <w:t xml:space="preserve">    </w:t>
      </w:r>
    </w:p>
    <w:p>
      <w:pPr>
        <w:tabs>
          <w:tab w:val="left" w:pos="3640"/>
        </w:tabs>
        <w:autoSpaceDE w:val="0"/>
        <w:autoSpaceDN w:val="0"/>
        <w:spacing w:line="480" w:lineRule="auto"/>
        <w:rPr>
          <w:rFonts w:ascii="宋体" w:cs="宋体"/>
          <w:szCs w:val="21"/>
          <w:highlight w:val="none"/>
        </w:rPr>
      </w:pPr>
      <w:r>
        <w:rPr>
          <w:rFonts w:hint="eastAsia" w:ascii="宋体" w:hAnsi="宋体" w:cs="宋体"/>
          <w:szCs w:val="21"/>
          <w:highlight w:val="none"/>
        </w:rPr>
        <w:t>联系人：</w:t>
      </w:r>
      <w:r>
        <w:rPr>
          <w:rFonts w:ascii="宋体" w:hAnsi="宋体" w:cs="宋体"/>
          <w:szCs w:val="21"/>
          <w:highlight w:val="none"/>
          <w:u w:val="single"/>
        </w:rPr>
        <w:t xml:space="preserve">                  </w:t>
      </w:r>
      <w:r>
        <w:rPr>
          <w:rFonts w:ascii="宋体" w:hAnsi="宋体" w:cs="宋体"/>
          <w:szCs w:val="21"/>
          <w:highlight w:val="none"/>
        </w:rPr>
        <w:t xml:space="preserve">  </w:t>
      </w:r>
      <w:r>
        <w:rPr>
          <w:rFonts w:hint="eastAsia" w:ascii="宋体" w:hAnsi="宋体" w:cs="宋体"/>
          <w:szCs w:val="21"/>
          <w:highlight w:val="none"/>
        </w:rPr>
        <w:t xml:space="preserve">            </w:t>
      </w:r>
      <w:r>
        <w:rPr>
          <w:rFonts w:ascii="宋体" w:hAnsi="宋体" w:cs="宋体"/>
          <w:szCs w:val="21"/>
          <w:highlight w:val="none"/>
        </w:rPr>
        <w:t xml:space="preserve"> </w:t>
      </w:r>
      <w:r>
        <w:rPr>
          <w:rFonts w:hint="eastAsia" w:ascii="宋体" w:hAnsi="宋体" w:cs="宋体"/>
          <w:szCs w:val="21"/>
          <w:highlight w:val="none"/>
        </w:rPr>
        <w:t>联系人：</w:t>
      </w:r>
      <w:r>
        <w:rPr>
          <w:rFonts w:ascii="宋体" w:hAnsi="宋体" w:cs="宋体"/>
          <w:szCs w:val="21"/>
          <w:highlight w:val="none"/>
          <w:u w:val="single"/>
        </w:rPr>
        <w:t xml:space="preserve">                    </w:t>
      </w:r>
      <w:r>
        <w:rPr>
          <w:rFonts w:ascii="宋体" w:hAnsi="宋体" w:cs="宋体"/>
          <w:szCs w:val="21"/>
          <w:highlight w:val="none"/>
        </w:rPr>
        <w:t xml:space="preserve">    </w:t>
      </w:r>
    </w:p>
    <w:p>
      <w:pPr>
        <w:tabs>
          <w:tab w:val="left" w:pos="3640"/>
        </w:tabs>
        <w:autoSpaceDE w:val="0"/>
        <w:autoSpaceDN w:val="0"/>
        <w:spacing w:line="480" w:lineRule="auto"/>
        <w:rPr>
          <w:rFonts w:ascii="宋体" w:cs="宋体"/>
          <w:szCs w:val="21"/>
          <w:highlight w:val="none"/>
        </w:rPr>
      </w:pPr>
      <w:r>
        <w:rPr>
          <w:rFonts w:hint="eastAsia" w:ascii="宋体" w:hAnsi="宋体" w:cs="宋体"/>
          <w:szCs w:val="21"/>
          <w:highlight w:val="none"/>
        </w:rPr>
        <w:t>地址：</w:t>
      </w:r>
      <w:r>
        <w:rPr>
          <w:rFonts w:ascii="宋体" w:hAnsi="宋体" w:cs="宋体"/>
          <w:szCs w:val="21"/>
          <w:highlight w:val="none"/>
          <w:u w:val="single"/>
        </w:rPr>
        <w:t xml:space="preserve">                    </w:t>
      </w:r>
      <w:r>
        <w:rPr>
          <w:rFonts w:ascii="宋体" w:hAnsi="宋体" w:cs="宋体"/>
          <w:szCs w:val="21"/>
          <w:highlight w:val="none"/>
        </w:rPr>
        <w:t xml:space="preserve">   </w:t>
      </w:r>
      <w:r>
        <w:rPr>
          <w:rFonts w:hint="eastAsia" w:ascii="宋体" w:hAnsi="宋体" w:cs="宋体"/>
          <w:szCs w:val="21"/>
          <w:highlight w:val="none"/>
        </w:rPr>
        <w:t xml:space="preserve">            地址：</w:t>
      </w:r>
      <w:r>
        <w:rPr>
          <w:rFonts w:ascii="宋体" w:hAnsi="宋体" w:cs="宋体"/>
          <w:szCs w:val="21"/>
          <w:highlight w:val="none"/>
          <w:u w:val="single"/>
        </w:rPr>
        <w:t xml:space="preserve">                      </w:t>
      </w:r>
      <w:r>
        <w:rPr>
          <w:rFonts w:ascii="宋体" w:hAnsi="宋体" w:cs="宋体"/>
          <w:szCs w:val="21"/>
          <w:highlight w:val="none"/>
        </w:rPr>
        <w:t xml:space="preserve">   </w:t>
      </w:r>
    </w:p>
    <w:p>
      <w:pPr>
        <w:tabs>
          <w:tab w:val="left" w:pos="3640"/>
        </w:tabs>
        <w:autoSpaceDE w:val="0"/>
        <w:autoSpaceDN w:val="0"/>
        <w:spacing w:line="480" w:lineRule="auto"/>
        <w:rPr>
          <w:rFonts w:ascii="宋体" w:cs="宋体"/>
          <w:szCs w:val="21"/>
          <w:highlight w:val="none"/>
        </w:rPr>
      </w:pPr>
      <w:r>
        <w:rPr>
          <w:rFonts w:hint="eastAsia" w:ascii="宋体" w:hAnsi="宋体" w:cs="宋体"/>
          <w:szCs w:val="21"/>
          <w:highlight w:val="none"/>
        </w:rPr>
        <w:t>电话：</w:t>
      </w:r>
      <w:r>
        <w:rPr>
          <w:rFonts w:ascii="宋体" w:hAnsi="宋体" w:cs="宋体"/>
          <w:szCs w:val="21"/>
          <w:highlight w:val="none"/>
          <w:u w:val="single"/>
        </w:rPr>
        <w:t xml:space="preserve">                    </w:t>
      </w:r>
      <w:r>
        <w:rPr>
          <w:rFonts w:ascii="宋体" w:hAnsi="宋体" w:cs="宋体"/>
          <w:szCs w:val="21"/>
          <w:highlight w:val="none"/>
        </w:rPr>
        <w:t xml:space="preserve">   </w:t>
      </w:r>
      <w:r>
        <w:rPr>
          <w:rFonts w:hint="eastAsia" w:ascii="宋体" w:hAnsi="宋体" w:cs="宋体"/>
          <w:szCs w:val="21"/>
          <w:highlight w:val="none"/>
        </w:rPr>
        <w:t xml:space="preserve">            电话：</w:t>
      </w:r>
      <w:r>
        <w:rPr>
          <w:rFonts w:ascii="宋体" w:hAnsi="宋体" w:cs="宋体"/>
          <w:szCs w:val="21"/>
          <w:highlight w:val="none"/>
          <w:u w:val="single"/>
        </w:rPr>
        <w:t xml:space="preserve">                      </w:t>
      </w:r>
      <w:r>
        <w:rPr>
          <w:rFonts w:ascii="宋体" w:hAnsi="宋体" w:cs="宋体"/>
          <w:szCs w:val="21"/>
          <w:highlight w:val="none"/>
        </w:rPr>
        <w:t xml:space="preserve">   </w:t>
      </w:r>
    </w:p>
    <w:p>
      <w:pPr>
        <w:tabs>
          <w:tab w:val="left" w:pos="3640"/>
        </w:tabs>
        <w:autoSpaceDE w:val="0"/>
        <w:autoSpaceDN w:val="0"/>
        <w:spacing w:line="480" w:lineRule="auto"/>
        <w:rPr>
          <w:rFonts w:ascii="宋体" w:cs="宋体"/>
          <w:szCs w:val="21"/>
          <w:highlight w:val="none"/>
        </w:rPr>
      </w:pPr>
      <w:r>
        <w:rPr>
          <w:rFonts w:hint="eastAsia" w:ascii="宋体" w:hAnsi="宋体" w:cs="宋体"/>
          <w:szCs w:val="21"/>
          <w:highlight w:val="none"/>
        </w:rPr>
        <w:t>年</w:t>
      </w:r>
      <w:r>
        <w:rPr>
          <w:rFonts w:ascii="宋体" w:hAnsi="宋体" w:cs="宋体"/>
          <w:szCs w:val="21"/>
          <w:highlight w:val="none"/>
        </w:rPr>
        <w:t xml:space="preserve">   </w:t>
      </w:r>
      <w:r>
        <w:rPr>
          <w:rFonts w:hint="eastAsia" w:ascii="宋体" w:hAnsi="宋体" w:cs="宋体"/>
          <w:szCs w:val="21"/>
          <w:highlight w:val="none"/>
        </w:rPr>
        <w:t>月</w:t>
      </w:r>
      <w:r>
        <w:rPr>
          <w:rFonts w:ascii="宋体" w:hAnsi="宋体" w:cs="宋体"/>
          <w:szCs w:val="21"/>
          <w:highlight w:val="none"/>
        </w:rPr>
        <w:t xml:space="preserve">    </w:t>
      </w:r>
      <w:r>
        <w:rPr>
          <w:rFonts w:hint="eastAsia" w:ascii="宋体" w:hAnsi="宋体" w:cs="宋体"/>
          <w:szCs w:val="21"/>
          <w:highlight w:val="none"/>
        </w:rPr>
        <w:t>日</w:t>
      </w:r>
      <w:r>
        <w:rPr>
          <w:rFonts w:ascii="宋体" w:hAnsi="宋体" w:cs="宋体"/>
          <w:szCs w:val="21"/>
          <w:highlight w:val="none"/>
        </w:rPr>
        <w:t xml:space="preserve">             </w:t>
      </w:r>
      <w:r>
        <w:rPr>
          <w:rFonts w:hint="eastAsia" w:ascii="宋体" w:hAnsi="宋体" w:cs="宋体"/>
          <w:szCs w:val="21"/>
          <w:highlight w:val="none"/>
        </w:rPr>
        <w:t xml:space="preserve">               </w:t>
      </w:r>
      <w:r>
        <w:rPr>
          <w:rFonts w:ascii="宋体" w:hAnsi="宋体" w:cs="宋体"/>
          <w:szCs w:val="21"/>
          <w:highlight w:val="none"/>
        </w:rPr>
        <w:t xml:space="preserve">   </w:t>
      </w:r>
      <w:r>
        <w:rPr>
          <w:rFonts w:hint="eastAsia" w:ascii="宋体" w:hAnsi="宋体" w:cs="宋体"/>
          <w:szCs w:val="21"/>
          <w:highlight w:val="none"/>
        </w:rPr>
        <w:t>年</w:t>
      </w:r>
      <w:r>
        <w:rPr>
          <w:rFonts w:ascii="宋体" w:hAnsi="宋体" w:cs="宋体"/>
          <w:szCs w:val="21"/>
          <w:highlight w:val="none"/>
        </w:rPr>
        <w:t xml:space="preserve">   </w:t>
      </w:r>
      <w:r>
        <w:rPr>
          <w:rFonts w:hint="eastAsia" w:ascii="宋体" w:hAnsi="宋体" w:cs="宋体"/>
          <w:szCs w:val="21"/>
          <w:highlight w:val="none"/>
        </w:rPr>
        <w:t>月</w:t>
      </w:r>
      <w:r>
        <w:rPr>
          <w:rFonts w:ascii="宋体" w:hAnsi="宋体" w:cs="宋体"/>
          <w:szCs w:val="21"/>
          <w:highlight w:val="none"/>
        </w:rPr>
        <w:t xml:space="preserve">    </w:t>
      </w:r>
      <w:r>
        <w:rPr>
          <w:rFonts w:hint="eastAsia" w:ascii="宋体" w:hAnsi="宋体" w:cs="宋体"/>
          <w:szCs w:val="21"/>
          <w:highlight w:val="none"/>
        </w:rPr>
        <w:t>日</w:t>
      </w:r>
      <w:r>
        <w:rPr>
          <w:rFonts w:ascii="宋体" w:hAnsi="宋体" w:cs="宋体"/>
          <w:szCs w:val="21"/>
          <w:highlight w:val="none"/>
        </w:rPr>
        <w:t xml:space="preserve">                         </w:t>
      </w:r>
    </w:p>
    <w:p>
      <w:pPr>
        <w:snapToGrid w:val="0"/>
        <w:spacing w:line="480" w:lineRule="auto"/>
        <w:rPr>
          <w:rFonts w:ascii="宋体" w:cs="宋体"/>
          <w:highlight w:val="none"/>
        </w:rPr>
      </w:pPr>
      <w:r>
        <w:rPr>
          <w:rFonts w:ascii="宋体" w:cs="宋体"/>
          <w:highlight w:val="none"/>
        </w:rPr>
        <w:br w:type="page"/>
      </w:r>
    </w:p>
    <w:p>
      <w:pPr>
        <w:pStyle w:val="3"/>
        <w:spacing w:before="62" w:beforeLines="20" w:after="62" w:afterLines="20" w:line="480" w:lineRule="exact"/>
        <w:ind w:firstLine="0" w:firstLineChars="0"/>
        <w:jc w:val="center"/>
        <w:rPr>
          <w:rFonts w:hint="eastAsia" w:ascii="Arial" w:hAnsi="Arial"/>
          <w:kern w:val="2"/>
          <w:sz w:val="36"/>
          <w:szCs w:val="36"/>
          <w:highlight w:val="none"/>
        </w:rPr>
      </w:pPr>
      <w:bookmarkStart w:id="116" w:name="_Toc439316880"/>
      <w:bookmarkStart w:id="117" w:name="_Toc32712"/>
      <w:r>
        <w:rPr>
          <w:rFonts w:hint="eastAsia" w:ascii="Arial" w:hAnsi="Arial"/>
          <w:kern w:val="2"/>
          <w:sz w:val="36"/>
          <w:szCs w:val="36"/>
          <w:highlight w:val="none"/>
          <w:lang w:val="zh-CN"/>
        </w:rPr>
        <w:t>第五章</w:t>
      </w:r>
      <w:r>
        <w:rPr>
          <w:rFonts w:ascii="Arial" w:hAnsi="Arial"/>
          <w:kern w:val="2"/>
          <w:sz w:val="36"/>
          <w:szCs w:val="36"/>
          <w:highlight w:val="none"/>
          <w:lang w:val="zh-CN"/>
        </w:rPr>
        <w:t xml:space="preserve">  </w:t>
      </w:r>
      <w:bookmarkStart w:id="118" w:name="_Toc417656001"/>
      <w:r>
        <w:rPr>
          <w:rFonts w:hint="eastAsia" w:ascii="Arial" w:hAnsi="Arial"/>
          <w:kern w:val="2"/>
          <w:sz w:val="36"/>
          <w:szCs w:val="36"/>
          <w:highlight w:val="none"/>
        </w:rPr>
        <w:t>响应文件格式</w:t>
      </w:r>
      <w:bookmarkEnd w:id="116"/>
      <w:bookmarkEnd w:id="117"/>
      <w:bookmarkEnd w:id="118"/>
    </w:p>
    <w:p>
      <w:pPr>
        <w:rPr>
          <w:highlight w:val="none"/>
        </w:rPr>
      </w:pPr>
    </w:p>
    <w:p>
      <w:pPr>
        <w:spacing w:line="360" w:lineRule="auto"/>
        <w:jc w:val="center"/>
        <w:rPr>
          <w:rFonts w:hint="eastAsia" w:ascii="仿宋" w:hAnsi="仿宋" w:eastAsia="仿宋"/>
          <w:b/>
          <w:spacing w:val="20"/>
          <w:sz w:val="36"/>
          <w:szCs w:val="36"/>
          <w:highlight w:val="none"/>
          <w:lang w:eastAsia="zh-CN"/>
        </w:rPr>
      </w:pPr>
      <w:r>
        <w:rPr>
          <w:rFonts w:hint="eastAsia" w:ascii="宋体" w:hAnsi="宋体" w:eastAsia="仿宋" w:cs="宋体"/>
          <w:b/>
          <w:spacing w:val="20"/>
          <w:sz w:val="32"/>
          <w:szCs w:val="32"/>
          <w:highlight w:val="none"/>
          <w:lang w:val="en-US" w:eastAsia="zh-CN"/>
        </w:rPr>
        <w:t>职工之家空调采购</w:t>
      </w:r>
    </w:p>
    <w:p>
      <w:pPr>
        <w:spacing w:line="480" w:lineRule="auto"/>
        <w:jc w:val="center"/>
        <w:rPr>
          <w:rFonts w:ascii="宋体" w:hAnsi="宋体"/>
          <w:b/>
          <w:sz w:val="72"/>
          <w:szCs w:val="72"/>
          <w:highlight w:val="none"/>
        </w:rPr>
      </w:pPr>
    </w:p>
    <w:p>
      <w:pPr>
        <w:spacing w:line="360" w:lineRule="auto"/>
        <w:jc w:val="center"/>
        <w:rPr>
          <w:rFonts w:ascii="宋体" w:hAnsi="宋体"/>
          <w:b/>
          <w:sz w:val="72"/>
          <w:szCs w:val="72"/>
          <w:highlight w:val="none"/>
        </w:rPr>
      </w:pPr>
      <w:r>
        <w:rPr>
          <w:rFonts w:hint="eastAsia" w:ascii="宋体" w:hAnsi="宋体"/>
          <w:b/>
          <w:sz w:val="72"/>
          <w:szCs w:val="72"/>
          <w:highlight w:val="none"/>
        </w:rPr>
        <w:t>响</w:t>
      </w:r>
    </w:p>
    <w:p>
      <w:pPr>
        <w:jc w:val="center"/>
        <w:rPr>
          <w:rFonts w:ascii="宋体"/>
          <w:b/>
          <w:sz w:val="24"/>
          <w:szCs w:val="24"/>
          <w:highlight w:val="none"/>
        </w:rPr>
      </w:pPr>
    </w:p>
    <w:p>
      <w:pPr>
        <w:spacing w:line="360" w:lineRule="auto"/>
        <w:jc w:val="center"/>
        <w:rPr>
          <w:rFonts w:ascii="宋体" w:hAnsi="宋体"/>
          <w:b/>
          <w:sz w:val="72"/>
          <w:szCs w:val="72"/>
          <w:highlight w:val="none"/>
        </w:rPr>
      </w:pPr>
      <w:r>
        <w:rPr>
          <w:rFonts w:hint="eastAsia" w:ascii="宋体" w:hAnsi="宋体"/>
          <w:b/>
          <w:sz w:val="72"/>
          <w:szCs w:val="72"/>
          <w:highlight w:val="none"/>
        </w:rPr>
        <w:t>应</w:t>
      </w:r>
    </w:p>
    <w:p>
      <w:pPr>
        <w:spacing w:line="360" w:lineRule="auto"/>
        <w:jc w:val="center"/>
        <w:rPr>
          <w:rFonts w:ascii="宋体"/>
          <w:b/>
          <w:sz w:val="24"/>
          <w:szCs w:val="24"/>
          <w:highlight w:val="none"/>
        </w:rPr>
      </w:pPr>
    </w:p>
    <w:p>
      <w:pPr>
        <w:spacing w:line="360" w:lineRule="auto"/>
        <w:jc w:val="center"/>
        <w:rPr>
          <w:rFonts w:ascii="宋体" w:hAnsi="宋体"/>
          <w:b/>
          <w:sz w:val="72"/>
          <w:szCs w:val="72"/>
          <w:highlight w:val="none"/>
        </w:rPr>
      </w:pPr>
      <w:r>
        <w:rPr>
          <w:rFonts w:hint="eastAsia" w:ascii="宋体" w:hAnsi="宋体"/>
          <w:b/>
          <w:sz w:val="72"/>
          <w:szCs w:val="72"/>
          <w:highlight w:val="none"/>
        </w:rPr>
        <w:t>文</w:t>
      </w:r>
    </w:p>
    <w:p>
      <w:pPr>
        <w:spacing w:line="360" w:lineRule="auto"/>
        <w:jc w:val="center"/>
        <w:rPr>
          <w:rFonts w:ascii="宋体"/>
          <w:b/>
          <w:sz w:val="24"/>
          <w:szCs w:val="24"/>
          <w:highlight w:val="none"/>
        </w:rPr>
      </w:pPr>
    </w:p>
    <w:p>
      <w:pPr>
        <w:spacing w:line="360" w:lineRule="auto"/>
        <w:jc w:val="center"/>
        <w:rPr>
          <w:rFonts w:ascii="宋体"/>
          <w:b/>
          <w:sz w:val="72"/>
          <w:szCs w:val="72"/>
          <w:highlight w:val="none"/>
        </w:rPr>
      </w:pPr>
      <w:r>
        <w:rPr>
          <w:rFonts w:hint="eastAsia" w:ascii="宋体" w:hAnsi="宋体"/>
          <w:b/>
          <w:sz w:val="72"/>
          <w:szCs w:val="72"/>
          <w:highlight w:val="none"/>
        </w:rPr>
        <w:t>件</w:t>
      </w:r>
    </w:p>
    <w:p>
      <w:pPr>
        <w:spacing w:line="360" w:lineRule="auto"/>
        <w:rPr>
          <w:rFonts w:ascii="宋体"/>
          <w:sz w:val="24"/>
          <w:highlight w:val="none"/>
        </w:rPr>
      </w:pPr>
    </w:p>
    <w:p>
      <w:pPr>
        <w:spacing w:line="360" w:lineRule="auto"/>
        <w:rPr>
          <w:rFonts w:ascii="宋体"/>
          <w:sz w:val="24"/>
          <w:highlight w:val="none"/>
        </w:rPr>
      </w:pPr>
    </w:p>
    <w:p>
      <w:pPr>
        <w:spacing w:line="360" w:lineRule="auto"/>
        <w:ind w:firstLine="148" w:firstLineChars="49"/>
        <w:rPr>
          <w:rFonts w:ascii="宋体"/>
          <w:b/>
          <w:sz w:val="30"/>
          <w:szCs w:val="30"/>
          <w:highlight w:val="none"/>
        </w:rPr>
      </w:pPr>
      <w:r>
        <w:rPr>
          <w:rFonts w:hint="eastAsia" w:ascii="宋体" w:hAnsi="宋体"/>
          <w:b/>
          <w:sz w:val="30"/>
          <w:szCs w:val="30"/>
          <w:highlight w:val="none"/>
        </w:rPr>
        <w:t>采购人名称：</w:t>
      </w:r>
      <w:r>
        <w:rPr>
          <w:rFonts w:ascii="宋体" w:hAnsi="宋体"/>
          <w:b/>
          <w:sz w:val="30"/>
          <w:szCs w:val="30"/>
          <w:highlight w:val="none"/>
        </w:rPr>
        <w:t xml:space="preserve"> </w:t>
      </w:r>
      <w:r>
        <w:rPr>
          <w:rFonts w:ascii="宋体" w:hAnsi="宋体"/>
          <w:b/>
          <w:sz w:val="30"/>
          <w:szCs w:val="30"/>
          <w:highlight w:val="none"/>
          <w:u w:val="single"/>
        </w:rPr>
        <w:t xml:space="preserve">                                             </w:t>
      </w:r>
    </w:p>
    <w:p>
      <w:pPr>
        <w:spacing w:line="360" w:lineRule="auto"/>
        <w:ind w:firstLine="148" w:firstLineChars="49"/>
        <w:rPr>
          <w:rFonts w:ascii="宋体" w:hAnsi="宋体"/>
          <w:b/>
          <w:sz w:val="30"/>
          <w:szCs w:val="30"/>
          <w:highlight w:val="none"/>
        </w:rPr>
      </w:pPr>
    </w:p>
    <w:p>
      <w:pPr>
        <w:spacing w:line="360" w:lineRule="auto"/>
        <w:ind w:firstLine="148" w:firstLineChars="49"/>
        <w:rPr>
          <w:rFonts w:ascii="宋体"/>
          <w:b/>
          <w:sz w:val="30"/>
          <w:szCs w:val="30"/>
          <w:highlight w:val="none"/>
        </w:rPr>
      </w:pPr>
      <w:r>
        <w:rPr>
          <w:rFonts w:hint="eastAsia" w:ascii="宋体" w:hAnsi="宋体"/>
          <w:b/>
          <w:sz w:val="30"/>
          <w:szCs w:val="30"/>
          <w:highlight w:val="none"/>
        </w:rPr>
        <w:t>供应商名称：</w:t>
      </w:r>
      <w:r>
        <w:rPr>
          <w:rFonts w:ascii="宋体" w:hAnsi="宋体"/>
          <w:b/>
          <w:sz w:val="30"/>
          <w:szCs w:val="30"/>
          <w:highlight w:val="none"/>
        </w:rPr>
        <w:t xml:space="preserve"> </w:t>
      </w:r>
      <w:r>
        <w:rPr>
          <w:rFonts w:ascii="宋体" w:hAnsi="宋体"/>
          <w:b/>
          <w:sz w:val="30"/>
          <w:szCs w:val="30"/>
          <w:highlight w:val="none"/>
          <w:u w:val="single"/>
        </w:rPr>
        <w:t xml:space="preserve">          </w:t>
      </w:r>
      <w:r>
        <w:rPr>
          <w:rFonts w:hint="eastAsia" w:ascii="宋体" w:hAnsi="宋体"/>
          <w:b/>
          <w:sz w:val="30"/>
          <w:szCs w:val="30"/>
          <w:highlight w:val="none"/>
          <w:u w:val="single"/>
        </w:rPr>
        <w:t xml:space="preserve">     </w:t>
      </w:r>
      <w:r>
        <w:rPr>
          <w:rFonts w:ascii="宋体" w:hAnsi="宋体"/>
          <w:b/>
          <w:sz w:val="30"/>
          <w:szCs w:val="30"/>
          <w:highlight w:val="none"/>
          <w:u w:val="single"/>
        </w:rPr>
        <w:t xml:space="preserve">                  </w:t>
      </w:r>
      <w:r>
        <w:rPr>
          <w:rFonts w:hint="eastAsia" w:ascii="宋体" w:hAnsi="宋体"/>
          <w:b/>
          <w:sz w:val="30"/>
          <w:szCs w:val="30"/>
          <w:highlight w:val="none"/>
          <w:u w:val="single"/>
        </w:rPr>
        <w:t>（加盖公章）</w:t>
      </w:r>
      <w:r>
        <w:rPr>
          <w:rFonts w:ascii="宋体" w:hAnsi="宋体"/>
          <w:b/>
          <w:sz w:val="30"/>
          <w:szCs w:val="30"/>
          <w:highlight w:val="none"/>
          <w:u w:val="single"/>
        </w:rPr>
        <w:t xml:space="preserve"> </w:t>
      </w:r>
    </w:p>
    <w:p>
      <w:pPr>
        <w:spacing w:line="360" w:lineRule="auto"/>
        <w:ind w:firstLine="148" w:firstLineChars="49"/>
        <w:jc w:val="left"/>
        <w:rPr>
          <w:rFonts w:ascii="宋体" w:hAnsi="宋体" w:cs="宋体"/>
          <w:b/>
          <w:sz w:val="30"/>
          <w:szCs w:val="30"/>
          <w:highlight w:val="none"/>
        </w:rPr>
      </w:pPr>
    </w:p>
    <w:p>
      <w:pPr>
        <w:spacing w:line="360" w:lineRule="auto"/>
        <w:ind w:firstLine="148" w:firstLineChars="49"/>
        <w:jc w:val="left"/>
        <w:rPr>
          <w:rFonts w:ascii="宋体" w:hAnsi="宋体" w:cs="宋体"/>
          <w:b/>
          <w:sz w:val="30"/>
          <w:szCs w:val="30"/>
          <w:highlight w:val="none"/>
        </w:rPr>
      </w:pPr>
      <w:r>
        <w:rPr>
          <w:rFonts w:hint="eastAsia" w:ascii="宋体" w:hAnsi="宋体" w:cs="宋体"/>
          <w:b/>
          <w:sz w:val="30"/>
          <w:szCs w:val="30"/>
          <w:highlight w:val="none"/>
        </w:rPr>
        <w:t>法定代表人或委托代理人：</w:t>
      </w:r>
      <w:r>
        <w:rPr>
          <w:rFonts w:hint="eastAsia" w:ascii="宋体" w:hAnsi="宋体" w:cs="宋体"/>
          <w:b/>
          <w:sz w:val="30"/>
          <w:szCs w:val="30"/>
          <w:highlight w:val="none"/>
          <w:u w:val="single"/>
        </w:rPr>
        <w:t xml:space="preserve">                     (签字或盖章) </w:t>
      </w:r>
    </w:p>
    <w:p>
      <w:pPr>
        <w:spacing w:line="360" w:lineRule="auto"/>
        <w:rPr>
          <w:rFonts w:ascii="仿宋_GB2312" w:eastAsia="仿宋_GB2312"/>
          <w:sz w:val="30"/>
          <w:szCs w:val="30"/>
          <w:highlight w:val="none"/>
        </w:rPr>
      </w:pPr>
    </w:p>
    <w:p>
      <w:pPr>
        <w:spacing w:line="480" w:lineRule="exact"/>
        <w:jc w:val="center"/>
        <w:rPr>
          <w:rFonts w:ascii="宋体" w:hAnsi="宋体"/>
          <w:b/>
          <w:sz w:val="30"/>
          <w:szCs w:val="30"/>
          <w:highlight w:val="none"/>
        </w:rPr>
      </w:pPr>
      <w:r>
        <w:rPr>
          <w:rFonts w:hint="eastAsia" w:ascii="宋体" w:hAnsi="宋体"/>
          <w:b/>
          <w:sz w:val="30"/>
          <w:szCs w:val="30"/>
          <w:highlight w:val="none"/>
        </w:rPr>
        <w:t>日期：</w:t>
      </w:r>
      <w:r>
        <w:rPr>
          <w:rFonts w:ascii="宋体" w:hAnsi="宋体"/>
          <w:b/>
          <w:sz w:val="30"/>
          <w:szCs w:val="30"/>
          <w:highlight w:val="none"/>
          <w:u w:val="single"/>
        </w:rPr>
        <w:t xml:space="preserve">    </w:t>
      </w:r>
      <w:r>
        <w:rPr>
          <w:rFonts w:hint="eastAsia" w:ascii="宋体" w:hAnsi="宋体"/>
          <w:b/>
          <w:sz w:val="30"/>
          <w:szCs w:val="30"/>
          <w:highlight w:val="none"/>
        </w:rPr>
        <w:t>年</w:t>
      </w:r>
      <w:r>
        <w:rPr>
          <w:rFonts w:ascii="宋体" w:hAnsi="宋体"/>
          <w:b/>
          <w:sz w:val="30"/>
          <w:szCs w:val="30"/>
          <w:highlight w:val="none"/>
          <w:u w:val="single"/>
        </w:rPr>
        <w:t xml:space="preserve">     </w:t>
      </w:r>
      <w:r>
        <w:rPr>
          <w:rFonts w:hint="eastAsia" w:ascii="宋体" w:hAnsi="宋体"/>
          <w:b/>
          <w:sz w:val="30"/>
          <w:szCs w:val="30"/>
          <w:highlight w:val="none"/>
        </w:rPr>
        <w:t>月</w:t>
      </w:r>
      <w:r>
        <w:rPr>
          <w:rFonts w:ascii="宋体" w:hAnsi="宋体"/>
          <w:b/>
          <w:sz w:val="30"/>
          <w:szCs w:val="30"/>
          <w:highlight w:val="none"/>
          <w:u w:val="single"/>
        </w:rPr>
        <w:t xml:space="preserve">    </w:t>
      </w:r>
      <w:r>
        <w:rPr>
          <w:rFonts w:hint="eastAsia" w:ascii="宋体" w:hAnsi="宋体"/>
          <w:b/>
          <w:sz w:val="30"/>
          <w:szCs w:val="30"/>
          <w:highlight w:val="none"/>
        </w:rPr>
        <w:t>日</w:t>
      </w:r>
    </w:p>
    <w:p>
      <w:pPr>
        <w:spacing w:line="480" w:lineRule="exact"/>
        <w:jc w:val="center"/>
        <w:rPr>
          <w:rFonts w:ascii="宋体" w:hAnsi="宋体"/>
          <w:b/>
          <w:sz w:val="30"/>
          <w:szCs w:val="30"/>
          <w:highlight w:val="none"/>
        </w:rPr>
      </w:pPr>
    </w:p>
    <w:p>
      <w:pPr>
        <w:spacing w:line="480" w:lineRule="exact"/>
        <w:rPr>
          <w:rFonts w:ascii="黑体" w:eastAsia="黑体"/>
          <w:b/>
          <w:bCs/>
          <w:szCs w:val="21"/>
          <w:highlight w:val="none"/>
        </w:rPr>
      </w:pPr>
    </w:p>
    <w:p>
      <w:pPr>
        <w:jc w:val="center"/>
        <w:rPr>
          <w:rFonts w:ascii="宋体" w:cs="宋体"/>
          <w:b/>
          <w:sz w:val="30"/>
          <w:szCs w:val="30"/>
          <w:highlight w:val="none"/>
        </w:rPr>
      </w:pPr>
      <w:r>
        <w:rPr>
          <w:rFonts w:hint="eastAsia" w:ascii="宋体" w:hAnsi="宋体" w:cs="宋体"/>
          <w:b/>
          <w:sz w:val="30"/>
          <w:szCs w:val="30"/>
          <w:highlight w:val="none"/>
        </w:rPr>
        <w:t>目</w:t>
      </w:r>
      <w:r>
        <w:rPr>
          <w:rFonts w:ascii="宋体" w:hAnsi="宋体" w:cs="宋体"/>
          <w:b/>
          <w:sz w:val="30"/>
          <w:szCs w:val="30"/>
          <w:highlight w:val="none"/>
        </w:rPr>
        <w:t xml:space="preserve"> </w:t>
      </w:r>
      <w:r>
        <w:rPr>
          <w:rFonts w:hint="eastAsia" w:ascii="宋体" w:hAnsi="宋体" w:cs="宋体"/>
          <w:b/>
          <w:sz w:val="30"/>
          <w:szCs w:val="30"/>
          <w:highlight w:val="none"/>
        </w:rPr>
        <w:t>录</w:t>
      </w:r>
    </w:p>
    <w:p>
      <w:pPr>
        <w:numPr>
          <w:ilvl w:val="0"/>
          <w:numId w:val="6"/>
        </w:numPr>
        <w:spacing w:line="480" w:lineRule="auto"/>
        <w:ind w:firstLine="480" w:firstLineChars="200"/>
        <w:rPr>
          <w:rFonts w:ascii="宋体" w:cs="宋体"/>
          <w:sz w:val="24"/>
          <w:highlight w:val="none"/>
        </w:rPr>
      </w:pPr>
      <w:r>
        <w:rPr>
          <w:rFonts w:hint="eastAsia" w:ascii="宋体" w:hAnsi="宋体" w:cs="宋体"/>
          <w:sz w:val="24"/>
          <w:highlight w:val="none"/>
        </w:rPr>
        <w:t>磋商响应函</w:t>
      </w:r>
    </w:p>
    <w:p>
      <w:pPr>
        <w:numPr>
          <w:ilvl w:val="0"/>
          <w:numId w:val="6"/>
        </w:numPr>
        <w:spacing w:line="480" w:lineRule="auto"/>
        <w:ind w:firstLine="480" w:firstLineChars="200"/>
        <w:rPr>
          <w:rFonts w:ascii="宋体" w:cs="宋体"/>
          <w:sz w:val="24"/>
          <w:highlight w:val="none"/>
        </w:rPr>
      </w:pPr>
      <w:r>
        <w:rPr>
          <w:rFonts w:hint="eastAsia" w:ascii="宋体" w:hAnsi="宋体" w:cs="宋体"/>
          <w:sz w:val="24"/>
          <w:highlight w:val="none"/>
        </w:rPr>
        <w:t>货物报价表</w:t>
      </w:r>
    </w:p>
    <w:p>
      <w:pPr>
        <w:numPr>
          <w:ilvl w:val="0"/>
          <w:numId w:val="6"/>
        </w:numPr>
        <w:spacing w:line="480" w:lineRule="auto"/>
        <w:ind w:firstLine="480" w:firstLineChars="200"/>
        <w:rPr>
          <w:rFonts w:ascii="宋体" w:cs="宋体"/>
          <w:sz w:val="24"/>
          <w:highlight w:val="none"/>
        </w:rPr>
      </w:pPr>
      <w:r>
        <w:rPr>
          <w:rFonts w:hint="eastAsia" w:ascii="宋体" w:hAnsi="宋体" w:cs="宋体"/>
          <w:sz w:val="24"/>
          <w:highlight w:val="none"/>
        </w:rPr>
        <w:t>技术参数响应表</w:t>
      </w:r>
    </w:p>
    <w:p>
      <w:pPr>
        <w:numPr>
          <w:ilvl w:val="0"/>
          <w:numId w:val="6"/>
        </w:numPr>
        <w:spacing w:line="480" w:lineRule="auto"/>
        <w:ind w:firstLine="480" w:firstLineChars="200"/>
        <w:rPr>
          <w:rFonts w:ascii="宋体" w:cs="宋体"/>
          <w:sz w:val="24"/>
          <w:highlight w:val="none"/>
        </w:rPr>
      </w:pPr>
      <w:r>
        <w:rPr>
          <w:rFonts w:hint="eastAsia" w:ascii="宋体" w:hAnsi="宋体" w:cs="宋体"/>
          <w:sz w:val="24"/>
          <w:highlight w:val="none"/>
        </w:rPr>
        <w:t>最后报价表</w:t>
      </w:r>
    </w:p>
    <w:p>
      <w:pPr>
        <w:spacing w:line="480" w:lineRule="auto"/>
        <w:ind w:firstLine="480" w:firstLineChars="200"/>
        <w:rPr>
          <w:rFonts w:ascii="宋体" w:cs="宋体"/>
          <w:sz w:val="24"/>
          <w:highlight w:val="none"/>
        </w:rPr>
      </w:pPr>
      <w:r>
        <w:rPr>
          <w:rFonts w:hint="eastAsia" w:ascii="宋体" w:hAnsi="宋体" w:cs="宋体"/>
          <w:sz w:val="24"/>
          <w:highlight w:val="none"/>
        </w:rPr>
        <w:t>五、供货安装及售后服务方案</w:t>
      </w:r>
    </w:p>
    <w:p>
      <w:pPr>
        <w:spacing w:line="480" w:lineRule="auto"/>
        <w:ind w:firstLine="480" w:firstLineChars="200"/>
        <w:rPr>
          <w:rFonts w:ascii="宋体" w:hAnsi="宋体" w:cs="宋体"/>
          <w:sz w:val="24"/>
          <w:highlight w:val="none"/>
        </w:rPr>
      </w:pPr>
      <w:r>
        <w:rPr>
          <w:rFonts w:hint="eastAsia" w:ascii="宋体" w:hAnsi="宋体" w:cs="宋体"/>
          <w:sz w:val="24"/>
          <w:highlight w:val="none"/>
        </w:rPr>
        <w:t>六、诚信响应承诺书</w:t>
      </w:r>
    </w:p>
    <w:p>
      <w:pPr>
        <w:spacing w:line="480" w:lineRule="auto"/>
        <w:ind w:firstLine="480" w:firstLineChars="200"/>
        <w:rPr>
          <w:rFonts w:ascii="宋体" w:hAnsi="宋体" w:cs="宋体"/>
          <w:color w:val="000000"/>
          <w:sz w:val="24"/>
          <w:highlight w:val="none"/>
        </w:rPr>
      </w:pPr>
      <w:r>
        <w:rPr>
          <w:rFonts w:hint="eastAsia" w:ascii="宋体" w:hAnsi="宋体"/>
          <w:sz w:val="24"/>
          <w:highlight w:val="none"/>
        </w:rPr>
        <w:t>七、</w:t>
      </w:r>
      <w:r>
        <w:rPr>
          <w:rFonts w:hint="eastAsia" w:ascii="宋体" w:hAnsi="宋体" w:cs="宋体"/>
          <w:color w:val="000000"/>
          <w:sz w:val="24"/>
          <w:highlight w:val="none"/>
          <w:lang w:val="en-US" w:eastAsia="zh-CN"/>
        </w:rPr>
        <w:t>磋商</w:t>
      </w:r>
      <w:r>
        <w:rPr>
          <w:rFonts w:hint="eastAsia" w:ascii="宋体" w:hAnsi="宋体" w:cs="宋体"/>
          <w:color w:val="000000"/>
          <w:sz w:val="24"/>
          <w:highlight w:val="none"/>
        </w:rPr>
        <w:t>证明文件</w:t>
      </w:r>
    </w:p>
    <w:p>
      <w:pPr>
        <w:spacing w:line="480" w:lineRule="auto"/>
        <w:ind w:firstLine="480" w:firstLineChars="200"/>
        <w:rPr>
          <w:rFonts w:ascii="宋体" w:hAnsi="宋体" w:cs="宋体"/>
          <w:sz w:val="24"/>
          <w:highlight w:val="none"/>
        </w:rPr>
      </w:pPr>
    </w:p>
    <w:p>
      <w:pPr>
        <w:spacing w:line="480" w:lineRule="auto"/>
        <w:ind w:firstLine="480" w:firstLineChars="200"/>
        <w:rPr>
          <w:rFonts w:ascii="宋体" w:cs="宋体"/>
          <w:sz w:val="24"/>
          <w:highlight w:val="none"/>
        </w:rPr>
      </w:pPr>
    </w:p>
    <w:p>
      <w:pPr>
        <w:spacing w:line="360" w:lineRule="auto"/>
        <w:ind w:firstLine="480" w:firstLineChars="200"/>
        <w:rPr>
          <w:rFonts w:ascii="宋体" w:cs="宋体"/>
          <w:sz w:val="24"/>
          <w:highlight w:val="none"/>
        </w:rPr>
      </w:pPr>
    </w:p>
    <w:p>
      <w:pPr>
        <w:widowControl/>
        <w:jc w:val="left"/>
        <w:rPr>
          <w:rFonts w:ascii="宋体" w:cs="宋体"/>
          <w:sz w:val="24"/>
          <w:highlight w:val="none"/>
        </w:rPr>
      </w:pPr>
      <w:r>
        <w:rPr>
          <w:rFonts w:ascii="宋体" w:cs="宋体"/>
          <w:sz w:val="24"/>
          <w:highlight w:val="none"/>
        </w:rPr>
        <w:br w:type="page"/>
      </w:r>
    </w:p>
    <w:p>
      <w:pPr>
        <w:pStyle w:val="5"/>
        <w:spacing w:line="440" w:lineRule="exact"/>
        <w:rPr>
          <w:rFonts w:cs="宋体"/>
          <w:szCs w:val="28"/>
          <w:highlight w:val="none"/>
        </w:rPr>
      </w:pPr>
      <w:bookmarkStart w:id="119" w:name="_Toc8767"/>
      <w:bookmarkStart w:id="120" w:name="_Toc476584433"/>
      <w:r>
        <w:rPr>
          <w:rFonts w:hint="eastAsia" w:cs="宋体"/>
          <w:szCs w:val="28"/>
          <w:highlight w:val="none"/>
        </w:rPr>
        <w:t>一、磋商响应函</w:t>
      </w:r>
      <w:bookmarkEnd w:id="119"/>
      <w:bookmarkEnd w:id="120"/>
    </w:p>
    <w:p>
      <w:pPr>
        <w:tabs>
          <w:tab w:val="left" w:pos="5580"/>
        </w:tabs>
        <w:spacing w:before="120" w:line="480" w:lineRule="auto"/>
        <w:rPr>
          <w:rFonts w:ascii="宋体" w:cs="宋体"/>
          <w:szCs w:val="21"/>
          <w:highlight w:val="none"/>
        </w:rPr>
      </w:pPr>
      <w:r>
        <w:rPr>
          <w:rFonts w:hint="eastAsia" w:ascii="宋体" w:hAnsi="宋体" w:cs="宋体"/>
          <w:szCs w:val="21"/>
          <w:highlight w:val="none"/>
        </w:rPr>
        <w:t>致：</w:t>
      </w:r>
      <w:r>
        <w:rPr>
          <w:rFonts w:hint="eastAsia" w:ascii="宋体" w:hAnsi="宋体" w:cs="宋体"/>
          <w:szCs w:val="21"/>
          <w:highlight w:val="none"/>
          <w:u w:val="single"/>
        </w:rPr>
        <w:t>安庆皖江高科技投资发展有限公司</w:t>
      </w:r>
    </w:p>
    <w:p>
      <w:pPr>
        <w:pStyle w:val="30"/>
        <w:tabs>
          <w:tab w:val="left" w:pos="5580"/>
        </w:tabs>
        <w:spacing w:line="480" w:lineRule="auto"/>
        <w:ind w:firstLine="420" w:firstLineChars="200"/>
        <w:rPr>
          <w:rFonts w:hAnsi="宋体" w:cs="宋体"/>
          <w:highlight w:val="none"/>
        </w:rPr>
      </w:pPr>
      <w:r>
        <w:rPr>
          <w:rFonts w:hAnsi="宋体" w:cs="宋体"/>
          <w:highlight w:val="none"/>
        </w:rPr>
        <w:t>1</w:t>
      </w:r>
      <w:r>
        <w:rPr>
          <w:rFonts w:hint="eastAsia" w:hAnsi="宋体" w:cs="宋体"/>
          <w:highlight w:val="none"/>
        </w:rPr>
        <w:t>、根据贵方磋商公告，我方决定参加贵方组织的</w:t>
      </w:r>
      <w:r>
        <w:rPr>
          <w:rFonts w:hAnsi="宋体" w:cs="宋体"/>
          <w:highlight w:val="none"/>
          <w:u w:val="single"/>
        </w:rPr>
        <w:t xml:space="preserve"> </w:t>
      </w:r>
      <w:r>
        <w:rPr>
          <w:rFonts w:hint="eastAsia" w:hAnsi="宋体" w:cs="宋体"/>
          <w:highlight w:val="none"/>
          <w:u w:val="single"/>
          <w:lang w:val="en-US" w:eastAsia="zh-CN"/>
        </w:rPr>
        <w:t>职工之家空调采购</w:t>
      </w:r>
      <w:r>
        <w:rPr>
          <w:rFonts w:hint="eastAsia" w:hAnsi="宋体" w:cs="宋体"/>
          <w:highlight w:val="none"/>
        </w:rPr>
        <w:t>的磋商活动。我方授权</w:t>
      </w:r>
      <w:r>
        <w:rPr>
          <w:rFonts w:hAnsi="宋体" w:cs="宋体"/>
          <w:highlight w:val="none"/>
          <w:u w:val="single"/>
        </w:rPr>
        <w:t xml:space="preserve">        </w:t>
      </w:r>
      <w:r>
        <w:rPr>
          <w:rFonts w:hAnsi="宋体" w:cs="宋体"/>
          <w:highlight w:val="none"/>
        </w:rPr>
        <w:t>(</w:t>
      </w:r>
      <w:r>
        <w:rPr>
          <w:rFonts w:hint="eastAsia" w:hAnsi="宋体" w:cs="宋体"/>
          <w:highlight w:val="none"/>
        </w:rPr>
        <w:t>姓名和职务</w:t>
      </w:r>
      <w:r>
        <w:rPr>
          <w:rFonts w:hAnsi="宋体" w:cs="宋体"/>
          <w:highlight w:val="none"/>
        </w:rPr>
        <w:t>)</w:t>
      </w:r>
      <w:r>
        <w:rPr>
          <w:rFonts w:hint="eastAsia" w:hAnsi="宋体" w:cs="宋体"/>
          <w:highlight w:val="none"/>
        </w:rPr>
        <w:t>代表我方</w:t>
      </w:r>
      <w:r>
        <w:rPr>
          <w:rFonts w:hAnsi="宋体" w:cs="宋体"/>
          <w:highlight w:val="none"/>
          <w:u w:val="single"/>
        </w:rPr>
        <w:t xml:space="preserve">                    </w:t>
      </w:r>
      <w:r>
        <w:rPr>
          <w:rFonts w:hint="eastAsia" w:hAnsi="宋体" w:cs="宋体"/>
          <w:highlight w:val="none"/>
        </w:rPr>
        <w:t>（供应商的名称）全权处理本项目响应的有关事宜。</w:t>
      </w:r>
    </w:p>
    <w:p>
      <w:pPr>
        <w:pStyle w:val="30"/>
        <w:tabs>
          <w:tab w:val="left" w:pos="5580"/>
        </w:tabs>
        <w:spacing w:line="480" w:lineRule="auto"/>
        <w:ind w:firstLine="420" w:firstLineChars="200"/>
        <w:rPr>
          <w:rFonts w:hAnsi="宋体" w:cs="宋体"/>
          <w:color w:val="auto"/>
          <w:highlight w:val="none"/>
        </w:rPr>
      </w:pPr>
      <w:r>
        <w:rPr>
          <w:rFonts w:hAnsi="宋体" w:cs="宋体"/>
          <w:color w:val="auto"/>
          <w:highlight w:val="none"/>
        </w:rPr>
        <w:t>2</w:t>
      </w:r>
      <w:r>
        <w:rPr>
          <w:rFonts w:hint="eastAsia" w:hAnsi="宋体" w:cs="宋体"/>
          <w:color w:val="auto"/>
          <w:highlight w:val="none"/>
        </w:rPr>
        <w:t>、我方愿意按照磋商文件约定的各项要求，向采购人提供所需的货物与服务，磋商报价为人民币（大写）</w:t>
      </w:r>
      <w:r>
        <w:rPr>
          <w:rFonts w:hAnsi="宋体" w:cs="宋体"/>
          <w:color w:val="auto"/>
          <w:highlight w:val="none"/>
          <w:u w:val="single"/>
        </w:rPr>
        <w:t xml:space="preserve">                    </w:t>
      </w:r>
      <w:r>
        <w:rPr>
          <w:rFonts w:hint="eastAsia" w:hAnsi="宋体" w:cs="宋体"/>
          <w:color w:val="auto"/>
          <w:highlight w:val="none"/>
          <w:u w:val="single"/>
        </w:rPr>
        <w:t>；</w:t>
      </w:r>
      <w:r>
        <w:rPr>
          <w:rFonts w:hAnsi="宋体" w:cs="宋体"/>
          <w:color w:val="auto"/>
          <w:highlight w:val="none"/>
        </w:rPr>
        <w:t>(</w:t>
      </w:r>
      <w:r>
        <w:rPr>
          <w:rFonts w:hint="eastAsia" w:hAnsi="宋体" w:cs="宋体"/>
          <w:color w:val="auto"/>
          <w:highlight w:val="none"/>
        </w:rPr>
        <w:t>小写</w:t>
      </w:r>
      <w:r>
        <w:rPr>
          <w:rFonts w:hAnsi="宋体" w:cs="宋体"/>
          <w:color w:val="auto"/>
          <w:highlight w:val="none"/>
        </w:rPr>
        <w:t>)</w:t>
      </w:r>
      <w:r>
        <w:rPr>
          <w:rFonts w:hAnsi="宋体" w:cs="宋体"/>
          <w:color w:val="auto"/>
          <w:highlight w:val="none"/>
          <w:u w:val="single"/>
        </w:rPr>
        <w:t xml:space="preserve">                  </w:t>
      </w:r>
      <w:r>
        <w:rPr>
          <w:rFonts w:hint="eastAsia" w:hAnsi="宋体" w:cs="宋体"/>
          <w:color w:val="auto"/>
          <w:highlight w:val="none"/>
        </w:rPr>
        <w:t>。</w:t>
      </w:r>
    </w:p>
    <w:p>
      <w:pPr>
        <w:pStyle w:val="30"/>
        <w:tabs>
          <w:tab w:val="left" w:pos="5580"/>
        </w:tabs>
        <w:spacing w:line="480" w:lineRule="auto"/>
        <w:ind w:firstLine="417" w:firstLineChars="199"/>
        <w:rPr>
          <w:rFonts w:hint="eastAsia" w:hAnsi="宋体" w:cs="宋体"/>
          <w:color w:val="auto"/>
          <w:highlight w:val="none"/>
          <w:u w:val="single"/>
        </w:rPr>
      </w:pPr>
      <w:r>
        <w:rPr>
          <w:rFonts w:hAnsi="宋体" w:cs="宋体"/>
          <w:color w:val="auto"/>
          <w:highlight w:val="none"/>
        </w:rPr>
        <w:t>3</w:t>
      </w:r>
      <w:r>
        <w:rPr>
          <w:rFonts w:hint="eastAsia" w:hAnsi="宋体" w:cs="宋体"/>
          <w:color w:val="auto"/>
          <w:highlight w:val="none"/>
        </w:rPr>
        <w:t>、一旦我方成交，我方将严格履行合同约定的责任和义务，保证</w:t>
      </w:r>
      <w:r>
        <w:rPr>
          <w:rFonts w:hint="eastAsia" w:hAnsi="宋体" w:cs="宋体"/>
          <w:color w:val="auto"/>
          <w:highlight w:val="none"/>
          <w:u w:val="single"/>
        </w:rPr>
        <w:t>分批次供货，合同签订后采购人确定第一批货物的供货量后20日历天内完成第一批次的货物供货及安装，其他批次供货时间需满足采购人要求；</w:t>
      </w:r>
    </w:p>
    <w:p>
      <w:pPr>
        <w:pStyle w:val="30"/>
        <w:tabs>
          <w:tab w:val="left" w:pos="5580"/>
        </w:tabs>
        <w:spacing w:line="360" w:lineRule="auto"/>
        <w:ind w:firstLine="394" w:firstLineChars="199"/>
        <w:rPr>
          <w:rFonts w:hAnsi="宋体" w:cs="宋体"/>
          <w:spacing w:val="-6"/>
          <w:highlight w:val="none"/>
        </w:rPr>
      </w:pPr>
      <w:r>
        <w:rPr>
          <w:rFonts w:hAnsi="宋体" w:cs="宋体"/>
          <w:spacing w:val="-6"/>
          <w:highlight w:val="none"/>
        </w:rPr>
        <w:t>4</w:t>
      </w:r>
      <w:r>
        <w:rPr>
          <w:rFonts w:hint="eastAsia" w:hAnsi="宋体" w:cs="宋体"/>
          <w:spacing w:val="-6"/>
          <w:highlight w:val="none"/>
        </w:rPr>
        <w:t>、我方保证按照本项目竞争性磋商文件要求提交磋商响应文件。</w:t>
      </w:r>
    </w:p>
    <w:p>
      <w:pPr>
        <w:pStyle w:val="30"/>
        <w:tabs>
          <w:tab w:val="left" w:pos="5580"/>
        </w:tabs>
        <w:spacing w:line="480" w:lineRule="auto"/>
        <w:ind w:firstLine="394" w:firstLineChars="199"/>
        <w:rPr>
          <w:rFonts w:hAnsi="宋体" w:cs="宋体"/>
          <w:highlight w:val="none"/>
        </w:rPr>
      </w:pPr>
      <w:r>
        <w:rPr>
          <w:rFonts w:hint="eastAsia" w:hAnsi="宋体" w:cs="宋体"/>
          <w:spacing w:val="-6"/>
          <w:highlight w:val="none"/>
        </w:rPr>
        <w:t>5、</w:t>
      </w:r>
      <w:r>
        <w:rPr>
          <w:rFonts w:hint="eastAsia" w:hAnsi="宋体" w:cs="宋体"/>
          <w:highlight w:val="none"/>
        </w:rPr>
        <w:t>我方愿意提供贵方可能另外要求的、与响应有关的文件资料，并保证我方已提供和将要提供的文件是真实的、准确的。</w:t>
      </w:r>
    </w:p>
    <w:p>
      <w:pPr>
        <w:pStyle w:val="30"/>
        <w:tabs>
          <w:tab w:val="left" w:pos="5580"/>
        </w:tabs>
        <w:spacing w:line="480" w:lineRule="auto"/>
        <w:ind w:firstLine="417" w:firstLineChars="199"/>
        <w:rPr>
          <w:rFonts w:hAnsi="宋体" w:cs="宋体"/>
          <w:highlight w:val="none"/>
        </w:rPr>
      </w:pPr>
      <w:r>
        <w:rPr>
          <w:rFonts w:hint="eastAsia" w:hAnsi="宋体" w:cs="宋体"/>
          <w:highlight w:val="none"/>
        </w:rPr>
        <w:t>6、我方完全理解贵方不一定将合同授予最低报价的供应商。</w:t>
      </w:r>
    </w:p>
    <w:p>
      <w:pPr>
        <w:pStyle w:val="30"/>
        <w:tabs>
          <w:tab w:val="left" w:pos="5580"/>
        </w:tabs>
        <w:spacing w:line="480" w:lineRule="auto"/>
        <w:ind w:right="360" w:firstLine="3570" w:firstLineChars="1700"/>
        <w:rPr>
          <w:rFonts w:hAnsi="宋体" w:cs="宋体"/>
          <w:highlight w:val="none"/>
          <w:u w:val="single"/>
        </w:rPr>
      </w:pPr>
      <w:r>
        <w:rPr>
          <w:rFonts w:hint="eastAsia" w:hAnsi="宋体" w:cs="宋体"/>
          <w:highlight w:val="none"/>
        </w:rPr>
        <w:t>供应商：</w:t>
      </w:r>
      <w:r>
        <w:rPr>
          <w:rFonts w:hAnsi="宋体" w:cs="宋体"/>
          <w:highlight w:val="none"/>
          <w:u w:val="single"/>
        </w:rPr>
        <w:t xml:space="preserve">                           </w:t>
      </w:r>
      <w:r>
        <w:rPr>
          <w:rFonts w:hint="eastAsia" w:hAnsi="宋体" w:cs="宋体"/>
          <w:highlight w:val="none"/>
          <w:u w:val="single"/>
        </w:rPr>
        <w:t>（盖章）</w:t>
      </w:r>
      <w:r>
        <w:rPr>
          <w:rFonts w:hAnsi="宋体" w:cs="宋体"/>
          <w:highlight w:val="none"/>
          <w:u w:val="single"/>
        </w:rPr>
        <w:t xml:space="preserve"> </w:t>
      </w:r>
    </w:p>
    <w:p>
      <w:pPr>
        <w:pStyle w:val="30"/>
        <w:tabs>
          <w:tab w:val="left" w:pos="5580"/>
        </w:tabs>
        <w:spacing w:line="480" w:lineRule="auto"/>
        <w:ind w:firstLine="420" w:firstLineChars="200"/>
        <w:rPr>
          <w:rFonts w:hAnsi="宋体" w:cs="宋体"/>
          <w:highlight w:val="none"/>
          <w:u w:val="single"/>
        </w:rPr>
      </w:pPr>
      <w:r>
        <w:rPr>
          <w:rFonts w:hAnsi="宋体" w:cs="宋体"/>
          <w:highlight w:val="none"/>
        </w:rPr>
        <w:t xml:space="preserve">                              </w:t>
      </w:r>
      <w:r>
        <w:rPr>
          <w:rFonts w:hint="eastAsia" w:hAnsi="宋体" w:cs="宋体"/>
          <w:highlight w:val="none"/>
        </w:rPr>
        <w:t>单位地址：</w:t>
      </w:r>
      <w:r>
        <w:rPr>
          <w:rFonts w:hAnsi="宋体" w:cs="宋体"/>
          <w:highlight w:val="none"/>
          <w:u w:val="single"/>
        </w:rPr>
        <w:tab/>
      </w:r>
      <w:r>
        <w:rPr>
          <w:rFonts w:hAnsi="宋体" w:cs="宋体"/>
          <w:highlight w:val="none"/>
          <w:u w:val="single"/>
        </w:rPr>
        <w:tab/>
      </w:r>
      <w:r>
        <w:rPr>
          <w:rFonts w:hAnsi="宋体" w:cs="宋体"/>
          <w:highlight w:val="none"/>
          <w:u w:val="single"/>
        </w:rPr>
        <w:tab/>
      </w:r>
      <w:r>
        <w:rPr>
          <w:rFonts w:hAnsi="宋体" w:cs="宋体"/>
          <w:highlight w:val="none"/>
          <w:u w:val="single"/>
        </w:rPr>
        <w:tab/>
      </w:r>
      <w:r>
        <w:rPr>
          <w:rFonts w:hAnsi="宋体" w:cs="宋体"/>
          <w:highlight w:val="none"/>
          <w:u w:val="single"/>
        </w:rPr>
        <w:tab/>
      </w:r>
      <w:r>
        <w:rPr>
          <w:rFonts w:hAnsi="宋体" w:cs="宋体"/>
          <w:highlight w:val="none"/>
          <w:u w:val="single"/>
        </w:rPr>
        <w:tab/>
      </w:r>
      <w:r>
        <w:rPr>
          <w:rFonts w:hAnsi="宋体" w:cs="宋体"/>
          <w:highlight w:val="none"/>
          <w:u w:val="single"/>
        </w:rPr>
        <w:t xml:space="preserve">      </w:t>
      </w:r>
    </w:p>
    <w:p>
      <w:pPr>
        <w:pStyle w:val="30"/>
        <w:tabs>
          <w:tab w:val="left" w:pos="5580"/>
        </w:tabs>
        <w:spacing w:line="480" w:lineRule="auto"/>
        <w:ind w:firstLine="420" w:firstLineChars="200"/>
        <w:rPr>
          <w:rFonts w:hAnsi="宋体" w:cs="宋体"/>
          <w:highlight w:val="none"/>
          <w:u w:val="single"/>
        </w:rPr>
      </w:pPr>
      <w:r>
        <w:rPr>
          <w:rFonts w:hAnsi="宋体" w:cs="宋体"/>
          <w:highlight w:val="none"/>
        </w:rPr>
        <w:t xml:space="preserve">                             </w:t>
      </w:r>
      <w:r>
        <w:rPr>
          <w:rFonts w:hint="eastAsia" w:hAnsi="宋体" w:cs="宋体"/>
          <w:highlight w:val="none"/>
        </w:rPr>
        <w:t>法定代表人或委托代理人：</w:t>
      </w:r>
      <w:r>
        <w:rPr>
          <w:rFonts w:hint="eastAsia" w:hAnsi="宋体" w:cs="宋体"/>
          <w:highlight w:val="none"/>
          <w:u w:val="single"/>
        </w:rPr>
        <w:t xml:space="preserve">         （签字或盖章）</w:t>
      </w:r>
    </w:p>
    <w:p>
      <w:pPr>
        <w:pStyle w:val="30"/>
        <w:tabs>
          <w:tab w:val="left" w:pos="5580"/>
        </w:tabs>
        <w:spacing w:line="480" w:lineRule="auto"/>
        <w:ind w:firstLine="3570" w:firstLineChars="1700"/>
        <w:rPr>
          <w:rFonts w:hAnsi="宋体" w:cs="宋体"/>
          <w:highlight w:val="none"/>
        </w:rPr>
      </w:pPr>
      <w:r>
        <w:rPr>
          <w:rFonts w:hint="eastAsia" w:hAnsi="宋体" w:cs="宋体"/>
          <w:highlight w:val="none"/>
        </w:rPr>
        <w:t>日期：</w:t>
      </w:r>
      <w:r>
        <w:rPr>
          <w:rFonts w:hAnsi="宋体" w:cs="宋体"/>
          <w:highlight w:val="none"/>
        </w:rPr>
        <w:t xml:space="preserve">          </w:t>
      </w:r>
      <w:r>
        <w:rPr>
          <w:rFonts w:hint="eastAsia" w:hAnsi="宋体" w:cs="宋体"/>
          <w:highlight w:val="none"/>
        </w:rPr>
        <w:t>年</w:t>
      </w:r>
      <w:r>
        <w:rPr>
          <w:rFonts w:hAnsi="宋体" w:cs="宋体"/>
          <w:highlight w:val="none"/>
        </w:rPr>
        <w:t xml:space="preserve">      </w:t>
      </w:r>
      <w:r>
        <w:rPr>
          <w:rFonts w:hint="eastAsia" w:hAnsi="宋体" w:cs="宋体"/>
          <w:highlight w:val="none"/>
        </w:rPr>
        <w:t>月</w:t>
      </w:r>
      <w:r>
        <w:rPr>
          <w:rFonts w:hAnsi="宋体" w:cs="宋体"/>
          <w:highlight w:val="none"/>
        </w:rPr>
        <w:t xml:space="preserve">      </w:t>
      </w:r>
      <w:r>
        <w:rPr>
          <w:rFonts w:hint="eastAsia" w:hAnsi="宋体" w:cs="宋体"/>
          <w:highlight w:val="none"/>
        </w:rPr>
        <w:t>日</w:t>
      </w:r>
    </w:p>
    <w:p>
      <w:pPr>
        <w:spacing w:line="360" w:lineRule="auto"/>
        <w:rPr>
          <w:rFonts w:ascii="宋体" w:cs="宋体"/>
          <w:sz w:val="24"/>
          <w:highlight w:val="none"/>
        </w:rPr>
      </w:pPr>
    </w:p>
    <w:p>
      <w:pPr>
        <w:spacing w:line="360" w:lineRule="auto"/>
        <w:rPr>
          <w:rFonts w:ascii="宋体" w:cs="宋体"/>
          <w:sz w:val="24"/>
          <w:highlight w:val="none"/>
        </w:rPr>
      </w:pPr>
    </w:p>
    <w:p>
      <w:pPr>
        <w:pStyle w:val="2"/>
        <w:rPr>
          <w:rFonts w:ascii="宋体" w:cs="宋体"/>
          <w:sz w:val="24"/>
          <w:highlight w:val="none"/>
        </w:rPr>
      </w:pPr>
    </w:p>
    <w:p>
      <w:pPr>
        <w:spacing w:line="360" w:lineRule="auto"/>
        <w:rPr>
          <w:rFonts w:ascii="宋体" w:cs="宋体"/>
          <w:sz w:val="24"/>
          <w:highlight w:val="none"/>
        </w:rPr>
      </w:pPr>
    </w:p>
    <w:p>
      <w:pPr>
        <w:spacing w:line="360" w:lineRule="auto"/>
        <w:rPr>
          <w:rFonts w:ascii="宋体" w:cs="宋体"/>
          <w:color w:val="auto"/>
          <w:sz w:val="24"/>
          <w:highlight w:val="none"/>
        </w:rPr>
      </w:pPr>
      <w:bookmarkStart w:id="121" w:name="_Toc27341"/>
    </w:p>
    <w:p>
      <w:pPr>
        <w:pStyle w:val="5"/>
        <w:numPr>
          <w:ilvl w:val="0"/>
          <w:numId w:val="7"/>
        </w:numPr>
        <w:jc w:val="center"/>
        <w:rPr>
          <w:rFonts w:cs="宋体"/>
          <w:color w:val="auto"/>
          <w:sz w:val="28"/>
          <w:szCs w:val="28"/>
          <w:highlight w:val="none"/>
        </w:rPr>
      </w:pPr>
      <w:bookmarkStart w:id="122" w:name="_Toc28034"/>
      <w:bookmarkStart w:id="123" w:name="_Toc476584434"/>
      <w:bookmarkStart w:id="124" w:name="_Toc54941343"/>
      <w:r>
        <w:rPr>
          <w:rFonts w:hint="eastAsia" w:cs="宋体"/>
          <w:color w:val="auto"/>
          <w:sz w:val="28"/>
          <w:szCs w:val="28"/>
          <w:highlight w:val="none"/>
          <w:lang w:val="en-US" w:eastAsia="zh-CN"/>
        </w:rPr>
        <w:t>货物</w:t>
      </w:r>
      <w:r>
        <w:rPr>
          <w:rFonts w:hint="eastAsia" w:cs="宋体"/>
          <w:color w:val="auto"/>
          <w:sz w:val="28"/>
          <w:szCs w:val="28"/>
          <w:highlight w:val="none"/>
        </w:rPr>
        <w:t>报价表</w:t>
      </w:r>
      <w:bookmarkEnd w:id="122"/>
      <w:bookmarkEnd w:id="123"/>
      <w:bookmarkEnd w:id="124"/>
    </w:p>
    <w:p>
      <w:pPr>
        <w:pStyle w:val="7"/>
        <w:rPr>
          <w:rFonts w:hAnsi="宋体" w:cs="宋体"/>
          <w:color w:val="auto"/>
          <w:highlight w:val="none"/>
        </w:rPr>
      </w:pPr>
    </w:p>
    <w:p>
      <w:pPr>
        <w:spacing w:line="360" w:lineRule="auto"/>
        <w:rPr>
          <w:rFonts w:hint="eastAsia" w:eastAsia="宋体"/>
          <w:sz w:val="24"/>
          <w:highlight w:val="none"/>
          <w:lang w:eastAsia="zh-CN"/>
        </w:rPr>
      </w:pPr>
      <w:r>
        <w:rPr>
          <w:rFonts w:hint="eastAsia" w:ascii="宋体" w:hAnsi="宋体"/>
          <w:szCs w:val="21"/>
          <w:highlight w:val="none"/>
        </w:rPr>
        <w:t>项目名称：</w:t>
      </w:r>
      <w:r>
        <w:rPr>
          <w:rFonts w:hint="eastAsia" w:ascii="宋体" w:hAnsi="宋体"/>
          <w:szCs w:val="21"/>
          <w:highlight w:val="none"/>
          <w:lang w:val="en-US" w:eastAsia="zh-CN"/>
        </w:rPr>
        <w:t>职工之家空调采购</w:t>
      </w:r>
    </w:p>
    <w:p>
      <w:pPr>
        <w:spacing w:line="360" w:lineRule="auto"/>
        <w:rPr>
          <w:rFonts w:hint="default" w:ascii="宋体" w:hAnsi="宋体" w:eastAsia="宋体"/>
          <w:szCs w:val="21"/>
          <w:highlight w:val="none"/>
          <w:lang w:val="en-US" w:eastAsia="zh-CN"/>
        </w:rPr>
      </w:pPr>
      <w:r>
        <w:rPr>
          <w:rFonts w:hint="eastAsia" w:ascii="宋体" w:hAnsi="宋体"/>
          <w:szCs w:val="21"/>
          <w:highlight w:val="none"/>
        </w:rPr>
        <w:t>项目编号：CG-A</w:t>
      </w:r>
      <w:r>
        <w:rPr>
          <w:rFonts w:hint="eastAsia" w:ascii="宋体" w:hAnsi="宋体"/>
          <w:szCs w:val="21"/>
          <w:highlight w:val="none"/>
          <w:lang w:val="en-US" w:eastAsia="zh-CN"/>
        </w:rPr>
        <w:t>Q</w:t>
      </w:r>
      <w:r>
        <w:rPr>
          <w:rFonts w:hint="eastAsia" w:ascii="宋体" w:hAnsi="宋体"/>
          <w:szCs w:val="21"/>
          <w:highlight w:val="none"/>
        </w:rPr>
        <w:t>-</w:t>
      </w:r>
      <w:r>
        <w:rPr>
          <w:rFonts w:hint="eastAsia" w:ascii="宋体" w:hAnsi="宋体"/>
          <w:szCs w:val="21"/>
          <w:highlight w:val="none"/>
          <w:lang w:val="en-US" w:eastAsia="zh-CN"/>
        </w:rPr>
        <w:t>W</w:t>
      </w:r>
      <w:r>
        <w:rPr>
          <w:rFonts w:hint="eastAsia" w:ascii="宋体" w:hAnsi="宋体"/>
          <w:szCs w:val="21"/>
          <w:highlight w:val="none"/>
        </w:rPr>
        <w:t>202</w:t>
      </w:r>
      <w:r>
        <w:rPr>
          <w:rFonts w:hint="eastAsia" w:ascii="宋体" w:hAnsi="宋体"/>
          <w:szCs w:val="21"/>
          <w:highlight w:val="none"/>
          <w:lang w:val="en-US" w:eastAsia="zh-CN"/>
        </w:rPr>
        <w:t>2</w:t>
      </w:r>
      <w:r>
        <w:rPr>
          <w:rFonts w:hint="eastAsia" w:ascii="宋体" w:hAnsi="宋体"/>
          <w:szCs w:val="21"/>
          <w:highlight w:val="none"/>
        </w:rPr>
        <w:t>-</w:t>
      </w:r>
      <w:r>
        <w:rPr>
          <w:rFonts w:hint="eastAsia" w:ascii="宋体" w:hAnsi="宋体"/>
          <w:szCs w:val="21"/>
          <w:highlight w:val="none"/>
          <w:lang w:val="en-US" w:eastAsia="zh-CN"/>
        </w:rPr>
        <w:t>122</w:t>
      </w:r>
    </w:p>
    <w:p>
      <w:pPr>
        <w:spacing w:line="360" w:lineRule="auto"/>
        <w:rPr>
          <w:rFonts w:ascii="宋体" w:hAnsi="宋体"/>
          <w:color w:val="auto"/>
          <w:szCs w:val="21"/>
          <w:highlight w:val="none"/>
        </w:rPr>
      </w:pPr>
      <w:r>
        <w:rPr>
          <w:rFonts w:hint="eastAsia" w:ascii="宋体" w:hAnsi="宋体"/>
          <w:color w:val="auto"/>
          <w:szCs w:val="21"/>
          <w:highlight w:val="none"/>
        </w:rPr>
        <w:t xml:space="preserve">                                                          </w:t>
      </w:r>
    </w:p>
    <w:tbl>
      <w:tblPr>
        <w:tblStyle w:val="61"/>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742"/>
        <w:gridCol w:w="2395"/>
        <w:gridCol w:w="901"/>
        <w:gridCol w:w="860"/>
        <w:gridCol w:w="1321"/>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exact"/>
          <w:jc w:val="center"/>
        </w:trPr>
        <w:tc>
          <w:tcPr>
            <w:tcW w:w="69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7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货物名称</w:t>
            </w:r>
          </w:p>
        </w:tc>
        <w:tc>
          <w:tcPr>
            <w:tcW w:w="23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Cs w:val="21"/>
                <w:highlight w:val="none"/>
                <w:lang w:eastAsia="zh-CN"/>
              </w:rPr>
            </w:pPr>
            <w:r>
              <w:rPr>
                <w:rFonts w:hint="eastAsia" w:ascii="宋体" w:hAnsi="宋体"/>
                <w:color w:val="auto"/>
                <w:szCs w:val="21"/>
                <w:highlight w:val="none"/>
              </w:rPr>
              <w:t>生产厂家、品牌、型号</w:t>
            </w:r>
          </w:p>
          <w:p>
            <w:pPr>
              <w:spacing w:line="360" w:lineRule="auto"/>
              <w:jc w:val="both"/>
              <w:rPr>
                <w:rFonts w:ascii="宋体" w:hAnsi="宋体" w:cs="宋体"/>
                <w:color w:val="auto"/>
                <w:szCs w:val="21"/>
                <w:highlight w:val="none"/>
              </w:rPr>
            </w:pPr>
          </w:p>
        </w:tc>
        <w:tc>
          <w:tcPr>
            <w:tcW w:w="9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8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13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单价（元）</w:t>
            </w:r>
          </w:p>
        </w:tc>
        <w:tc>
          <w:tcPr>
            <w:tcW w:w="14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pacing w:val="-4"/>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p>
        </w:tc>
        <w:tc>
          <w:tcPr>
            <w:tcW w:w="23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p>
        </w:tc>
        <w:tc>
          <w:tcPr>
            <w:tcW w:w="9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 xml:space="preserve">  </w:t>
            </w:r>
          </w:p>
        </w:tc>
        <w:tc>
          <w:tcPr>
            <w:tcW w:w="8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p>
        </w:tc>
        <w:tc>
          <w:tcPr>
            <w:tcW w:w="14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pacing w:val="-4"/>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p>
        </w:tc>
        <w:tc>
          <w:tcPr>
            <w:tcW w:w="23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p>
        </w:tc>
        <w:tc>
          <w:tcPr>
            <w:tcW w:w="9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p>
        </w:tc>
        <w:tc>
          <w:tcPr>
            <w:tcW w:w="14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pacing w:val="-4"/>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p>
        </w:tc>
        <w:tc>
          <w:tcPr>
            <w:tcW w:w="23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p>
        </w:tc>
        <w:tc>
          <w:tcPr>
            <w:tcW w:w="9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p>
        </w:tc>
        <w:tc>
          <w:tcPr>
            <w:tcW w:w="14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pacing w:val="-4"/>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p>
        </w:tc>
        <w:tc>
          <w:tcPr>
            <w:tcW w:w="23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p>
        </w:tc>
        <w:tc>
          <w:tcPr>
            <w:tcW w:w="9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p>
        </w:tc>
        <w:tc>
          <w:tcPr>
            <w:tcW w:w="14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pacing w:val="-4"/>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p>
        </w:tc>
        <w:tc>
          <w:tcPr>
            <w:tcW w:w="23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p>
        </w:tc>
        <w:tc>
          <w:tcPr>
            <w:tcW w:w="9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p>
        </w:tc>
        <w:tc>
          <w:tcPr>
            <w:tcW w:w="14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pacing w:val="-4"/>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p>
        </w:tc>
        <w:tc>
          <w:tcPr>
            <w:tcW w:w="23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p>
        </w:tc>
        <w:tc>
          <w:tcPr>
            <w:tcW w:w="9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p>
        </w:tc>
        <w:tc>
          <w:tcPr>
            <w:tcW w:w="14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pacing w:val="-4"/>
                <w:szCs w:val="21"/>
                <w:highlight w:val="none"/>
              </w:rPr>
            </w:pPr>
            <w:r>
              <w:rPr>
                <w:rFonts w:hint="eastAsia" w:ascii="宋体" w:hAnsi="宋体" w:cs="宋体"/>
                <w:color w:val="auto"/>
                <w:spacing w:val="-4"/>
                <w:szCs w:val="21"/>
                <w:highlight w:val="none"/>
              </w:rPr>
              <w:t>总价</w:t>
            </w:r>
          </w:p>
        </w:tc>
        <w:tc>
          <w:tcPr>
            <w:tcW w:w="8677"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小写：           元</w:t>
            </w:r>
          </w:p>
        </w:tc>
      </w:tr>
    </w:tbl>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hint="eastAsia" w:ascii="宋体" w:hAnsi="宋体" w:cs="宋体"/>
          <w:color w:val="auto"/>
          <w:szCs w:val="21"/>
          <w:highlight w:val="none"/>
        </w:rPr>
        <w:t>注：供应商可根据实际情况自行填写，但必须注明具体的细目内容，栏目不够可自行添加。</w:t>
      </w:r>
    </w:p>
    <w:p>
      <w:pPr>
        <w:spacing w:line="360" w:lineRule="auto"/>
        <w:rPr>
          <w:rFonts w:ascii="宋体" w:cs="宋体"/>
          <w:szCs w:val="21"/>
          <w:highlight w:val="none"/>
        </w:rPr>
      </w:pPr>
    </w:p>
    <w:p>
      <w:pPr>
        <w:spacing w:line="360" w:lineRule="auto"/>
        <w:rPr>
          <w:rFonts w:ascii="宋体" w:cs="宋体"/>
          <w:szCs w:val="21"/>
          <w:highlight w:val="none"/>
        </w:rPr>
      </w:pPr>
    </w:p>
    <w:p>
      <w:pPr>
        <w:spacing w:line="360" w:lineRule="auto"/>
        <w:ind w:firstLine="3561" w:firstLineChars="1696"/>
        <w:rPr>
          <w:rFonts w:ascii="宋体" w:cs="宋体"/>
          <w:szCs w:val="21"/>
          <w:highlight w:val="none"/>
        </w:rPr>
      </w:pPr>
      <w:r>
        <w:rPr>
          <w:rFonts w:hint="eastAsia" w:ascii="宋体" w:hAnsi="宋体" w:cs="宋体"/>
          <w:szCs w:val="21"/>
          <w:highlight w:val="none"/>
        </w:rPr>
        <w:t>供应商：</w:t>
      </w:r>
      <w:r>
        <w:rPr>
          <w:rFonts w:ascii="宋体" w:hAnsi="宋体" w:cs="宋体"/>
          <w:szCs w:val="21"/>
          <w:highlight w:val="none"/>
          <w:u w:val="single"/>
        </w:rPr>
        <w:t xml:space="preserve">                             </w:t>
      </w:r>
      <w:r>
        <w:rPr>
          <w:rFonts w:hint="eastAsia" w:ascii="宋体" w:hAnsi="宋体" w:cs="宋体"/>
          <w:szCs w:val="21"/>
          <w:highlight w:val="none"/>
        </w:rPr>
        <w:t>（盖章）</w:t>
      </w:r>
    </w:p>
    <w:p>
      <w:pPr>
        <w:spacing w:line="360" w:lineRule="auto"/>
        <w:ind w:firstLine="3561" w:firstLineChars="1696"/>
        <w:rPr>
          <w:rFonts w:ascii="宋体" w:cs="宋体"/>
          <w:szCs w:val="21"/>
          <w:highlight w:val="none"/>
        </w:rPr>
      </w:pPr>
    </w:p>
    <w:p>
      <w:pPr>
        <w:spacing w:line="360" w:lineRule="auto"/>
        <w:ind w:firstLine="3570" w:firstLineChars="1700"/>
        <w:rPr>
          <w:rFonts w:ascii="宋体" w:hAnsi="宋体" w:cs="宋体"/>
          <w:szCs w:val="21"/>
          <w:highlight w:val="none"/>
        </w:rPr>
      </w:pPr>
      <w:r>
        <w:rPr>
          <w:rFonts w:hint="eastAsia" w:ascii="宋体" w:hAnsi="宋体" w:cs="宋体"/>
          <w:szCs w:val="21"/>
          <w:highlight w:val="none"/>
        </w:rPr>
        <w:t>法定代表人或委托代理人：</w:t>
      </w:r>
      <w:r>
        <w:rPr>
          <w:rFonts w:hint="eastAsia" w:ascii="宋体" w:hAnsi="宋体" w:cs="宋体"/>
          <w:szCs w:val="21"/>
          <w:highlight w:val="none"/>
          <w:u w:val="single"/>
        </w:rPr>
        <w:t xml:space="preserve">          </w:t>
      </w:r>
      <w:r>
        <w:rPr>
          <w:rFonts w:hint="eastAsia" w:ascii="宋体" w:hAnsi="宋体" w:cs="宋体"/>
          <w:szCs w:val="21"/>
          <w:highlight w:val="none"/>
        </w:rPr>
        <w:t>（签字或盖章）</w:t>
      </w:r>
    </w:p>
    <w:p>
      <w:pPr>
        <w:spacing w:line="360" w:lineRule="auto"/>
        <w:ind w:firstLine="3570" w:firstLineChars="1700"/>
        <w:rPr>
          <w:rFonts w:ascii="宋体" w:cs="宋体"/>
          <w:szCs w:val="21"/>
          <w:highlight w:val="none"/>
        </w:rPr>
      </w:pPr>
    </w:p>
    <w:p>
      <w:pPr>
        <w:spacing w:line="360" w:lineRule="auto"/>
        <w:ind w:firstLine="3570" w:firstLineChars="1700"/>
        <w:rPr>
          <w:rFonts w:ascii="宋体" w:cs="宋体"/>
          <w:szCs w:val="21"/>
          <w:highlight w:val="none"/>
        </w:rPr>
      </w:pPr>
      <w:r>
        <w:rPr>
          <w:rFonts w:hint="eastAsia" w:ascii="宋体" w:hAnsi="宋体" w:cs="宋体"/>
          <w:szCs w:val="21"/>
          <w:highlight w:val="none"/>
        </w:rPr>
        <w:t>日</w:t>
      </w:r>
      <w:r>
        <w:rPr>
          <w:rFonts w:ascii="宋体" w:hAnsi="宋体" w:cs="宋体"/>
          <w:szCs w:val="21"/>
          <w:highlight w:val="none"/>
        </w:rPr>
        <w:t xml:space="preserve">  </w:t>
      </w:r>
      <w:r>
        <w:rPr>
          <w:rFonts w:hint="eastAsia" w:ascii="宋体" w:hAnsi="宋体" w:cs="宋体"/>
          <w:szCs w:val="21"/>
          <w:highlight w:val="none"/>
        </w:rPr>
        <w:t>期：</w:t>
      </w:r>
      <w:r>
        <w:rPr>
          <w:rFonts w:ascii="宋体" w:hAnsi="宋体" w:cs="宋体"/>
          <w:szCs w:val="21"/>
          <w:highlight w:val="none"/>
          <w:u w:val="single"/>
        </w:rPr>
        <w:t xml:space="preserve">         </w:t>
      </w:r>
      <w:r>
        <w:rPr>
          <w:rFonts w:hint="eastAsia" w:ascii="宋体" w:hAnsi="宋体" w:cs="宋体"/>
          <w:szCs w:val="21"/>
          <w:highlight w:val="none"/>
        </w:rPr>
        <w:t>年</w:t>
      </w:r>
      <w:r>
        <w:rPr>
          <w:rFonts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ascii="宋体" w:hAnsi="宋体" w:cs="宋体"/>
          <w:szCs w:val="21"/>
          <w:highlight w:val="none"/>
          <w:u w:val="single"/>
        </w:rPr>
        <w:t xml:space="preserve">  </w:t>
      </w:r>
      <w:r>
        <w:rPr>
          <w:rFonts w:hint="eastAsia" w:ascii="宋体" w:hAnsi="宋体" w:cs="宋体"/>
          <w:szCs w:val="21"/>
          <w:highlight w:val="none"/>
        </w:rPr>
        <w:t>月</w:t>
      </w:r>
      <w:r>
        <w:rPr>
          <w:rFonts w:ascii="宋体" w:hAnsi="宋体" w:cs="宋体"/>
          <w:szCs w:val="21"/>
          <w:highlight w:val="none"/>
          <w:u w:val="single"/>
        </w:rPr>
        <w:t xml:space="preserve"> </w:t>
      </w:r>
      <w:r>
        <w:rPr>
          <w:rFonts w:hint="eastAsia" w:ascii="宋体" w:hAnsi="宋体" w:cs="宋体"/>
          <w:szCs w:val="21"/>
          <w:highlight w:val="none"/>
          <w:u w:val="single"/>
        </w:rPr>
        <w:t>　</w:t>
      </w:r>
      <w:r>
        <w:rPr>
          <w:rFonts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ascii="宋体" w:hAnsi="宋体" w:cs="宋体"/>
          <w:szCs w:val="21"/>
          <w:highlight w:val="none"/>
          <w:u w:val="single"/>
        </w:rPr>
        <w:t xml:space="preserve">    </w:t>
      </w:r>
      <w:r>
        <w:rPr>
          <w:rFonts w:hint="eastAsia" w:ascii="宋体" w:hAnsi="宋体" w:cs="宋体"/>
          <w:szCs w:val="21"/>
          <w:highlight w:val="none"/>
        </w:rPr>
        <w:t>日</w:t>
      </w:r>
    </w:p>
    <w:p>
      <w:pPr>
        <w:spacing w:line="360" w:lineRule="auto"/>
        <w:rPr>
          <w:rFonts w:ascii="宋体" w:cs="宋体"/>
          <w:b/>
          <w:bCs/>
          <w:sz w:val="24"/>
          <w:highlight w:val="none"/>
        </w:rPr>
      </w:pPr>
    </w:p>
    <w:p>
      <w:pPr>
        <w:pStyle w:val="5"/>
        <w:jc w:val="center"/>
        <w:rPr>
          <w:rFonts w:cs="宋体"/>
          <w:color w:val="auto"/>
          <w:sz w:val="28"/>
          <w:szCs w:val="28"/>
          <w:highlight w:val="none"/>
        </w:rPr>
      </w:pPr>
      <w:r>
        <w:rPr>
          <w:rFonts w:cs="宋体"/>
          <w:b w:val="0"/>
          <w:bCs/>
          <w:color w:val="auto"/>
          <w:sz w:val="28"/>
          <w:szCs w:val="28"/>
          <w:highlight w:val="none"/>
        </w:rPr>
        <w:t xml:space="preserve"> </w:t>
      </w:r>
      <w:bookmarkStart w:id="125" w:name="_Toc18853"/>
      <w:bookmarkStart w:id="126" w:name="_Toc476584435"/>
      <w:bookmarkStart w:id="127" w:name="_Toc54941344"/>
      <w:r>
        <w:rPr>
          <w:rFonts w:hint="eastAsia" w:cs="宋体"/>
          <w:color w:val="auto"/>
          <w:sz w:val="28"/>
          <w:szCs w:val="28"/>
          <w:highlight w:val="none"/>
        </w:rPr>
        <w:t>三、</w:t>
      </w:r>
      <w:r>
        <w:rPr>
          <w:rFonts w:hint="eastAsia" w:cs="宋体"/>
          <w:color w:val="auto"/>
          <w:sz w:val="28"/>
          <w:szCs w:val="28"/>
          <w:highlight w:val="none"/>
          <w:lang w:val="en-US" w:eastAsia="zh-CN"/>
        </w:rPr>
        <w:t>技术参数</w:t>
      </w:r>
      <w:r>
        <w:rPr>
          <w:rFonts w:hint="eastAsia" w:cs="宋体"/>
          <w:color w:val="auto"/>
          <w:sz w:val="28"/>
          <w:szCs w:val="28"/>
          <w:highlight w:val="none"/>
        </w:rPr>
        <w:t>响应表</w:t>
      </w:r>
      <w:bookmarkEnd w:id="125"/>
      <w:bookmarkEnd w:id="126"/>
      <w:bookmarkEnd w:id="127"/>
    </w:p>
    <w:p>
      <w:pPr>
        <w:spacing w:line="360" w:lineRule="auto"/>
        <w:rPr>
          <w:rFonts w:hint="eastAsia" w:eastAsia="宋体"/>
          <w:sz w:val="24"/>
          <w:highlight w:val="none"/>
          <w:lang w:eastAsia="zh-CN"/>
        </w:rPr>
      </w:pPr>
      <w:r>
        <w:rPr>
          <w:rFonts w:hint="eastAsia" w:ascii="宋体" w:hAnsi="宋体"/>
          <w:szCs w:val="21"/>
          <w:highlight w:val="none"/>
        </w:rPr>
        <w:t>项目名称：</w:t>
      </w:r>
      <w:r>
        <w:rPr>
          <w:rFonts w:hint="eastAsia" w:ascii="宋体" w:hAnsi="宋体"/>
          <w:szCs w:val="21"/>
          <w:highlight w:val="none"/>
          <w:lang w:val="en-US" w:eastAsia="zh-CN"/>
        </w:rPr>
        <w:t xml:space="preserve"> 职工之家空调采购</w:t>
      </w:r>
    </w:p>
    <w:p>
      <w:pPr>
        <w:spacing w:line="360" w:lineRule="auto"/>
        <w:rPr>
          <w:rFonts w:hint="default" w:ascii="宋体" w:hAnsi="宋体" w:eastAsia="宋体"/>
          <w:szCs w:val="21"/>
          <w:highlight w:val="none"/>
          <w:lang w:val="en-US" w:eastAsia="zh-CN"/>
        </w:rPr>
      </w:pPr>
      <w:r>
        <w:rPr>
          <w:rFonts w:hint="eastAsia" w:ascii="宋体" w:hAnsi="宋体"/>
          <w:szCs w:val="21"/>
          <w:highlight w:val="none"/>
        </w:rPr>
        <w:t>项目编号：CG-A</w:t>
      </w:r>
      <w:r>
        <w:rPr>
          <w:rFonts w:hint="eastAsia" w:ascii="宋体" w:hAnsi="宋体"/>
          <w:szCs w:val="21"/>
          <w:highlight w:val="none"/>
          <w:lang w:val="en-US" w:eastAsia="zh-CN"/>
        </w:rPr>
        <w:t>Q</w:t>
      </w:r>
      <w:r>
        <w:rPr>
          <w:rFonts w:hint="eastAsia" w:ascii="宋体" w:hAnsi="宋体"/>
          <w:szCs w:val="21"/>
          <w:highlight w:val="none"/>
        </w:rPr>
        <w:t>-</w:t>
      </w:r>
      <w:r>
        <w:rPr>
          <w:rFonts w:hint="eastAsia" w:ascii="宋体" w:hAnsi="宋体"/>
          <w:szCs w:val="21"/>
          <w:highlight w:val="none"/>
          <w:lang w:val="en-US" w:eastAsia="zh-CN"/>
        </w:rPr>
        <w:t>W</w:t>
      </w:r>
      <w:r>
        <w:rPr>
          <w:rFonts w:hint="eastAsia" w:ascii="宋体" w:hAnsi="宋体"/>
          <w:szCs w:val="21"/>
          <w:highlight w:val="none"/>
        </w:rPr>
        <w:t>202</w:t>
      </w:r>
      <w:r>
        <w:rPr>
          <w:rFonts w:hint="eastAsia" w:ascii="宋体" w:hAnsi="宋体"/>
          <w:szCs w:val="21"/>
          <w:highlight w:val="none"/>
          <w:lang w:val="en-US" w:eastAsia="zh-CN"/>
        </w:rPr>
        <w:t>2</w:t>
      </w:r>
      <w:r>
        <w:rPr>
          <w:rFonts w:hint="eastAsia" w:ascii="宋体" w:hAnsi="宋体"/>
          <w:szCs w:val="21"/>
          <w:highlight w:val="none"/>
        </w:rPr>
        <w:t>-</w:t>
      </w:r>
      <w:r>
        <w:rPr>
          <w:rFonts w:hint="eastAsia" w:ascii="宋体" w:hAnsi="宋体"/>
          <w:szCs w:val="21"/>
          <w:highlight w:val="none"/>
          <w:lang w:val="en-US" w:eastAsia="zh-CN"/>
        </w:rPr>
        <w:t>122</w:t>
      </w:r>
    </w:p>
    <w:p>
      <w:pPr>
        <w:pStyle w:val="60"/>
        <w:rPr>
          <w:color w:val="auto"/>
          <w:highlight w:val="none"/>
        </w:rPr>
      </w:pPr>
    </w:p>
    <w:tbl>
      <w:tblPr>
        <w:tblStyle w:val="61"/>
        <w:tblW w:w="99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1552"/>
        <w:gridCol w:w="1770"/>
        <w:gridCol w:w="2070"/>
        <w:gridCol w:w="1965"/>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exact"/>
        </w:trPr>
        <w:tc>
          <w:tcPr>
            <w:tcW w:w="557" w:type="dxa"/>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1552" w:type="dxa"/>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货物名称</w:t>
            </w:r>
          </w:p>
        </w:tc>
        <w:tc>
          <w:tcPr>
            <w:tcW w:w="1770" w:type="dxa"/>
            <w:noWrap w:val="0"/>
            <w:vAlign w:val="center"/>
          </w:tcPr>
          <w:p>
            <w:pPr>
              <w:spacing w:line="360" w:lineRule="auto"/>
              <w:jc w:val="center"/>
              <w:rPr>
                <w:rFonts w:hint="eastAsia" w:ascii="宋体" w:hAnsi="宋体" w:eastAsia="宋体"/>
                <w:color w:val="auto"/>
                <w:szCs w:val="21"/>
                <w:highlight w:val="none"/>
                <w:lang w:eastAsia="zh-CN"/>
              </w:rPr>
            </w:pPr>
            <w:r>
              <w:rPr>
                <w:rFonts w:hint="eastAsia" w:ascii="宋体" w:hAnsi="宋体"/>
                <w:color w:val="auto"/>
                <w:szCs w:val="21"/>
                <w:highlight w:val="none"/>
              </w:rPr>
              <w:t>生产厂家、品牌、型号</w:t>
            </w:r>
          </w:p>
        </w:tc>
        <w:tc>
          <w:tcPr>
            <w:tcW w:w="2070" w:type="dxa"/>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投标技术参数</w:t>
            </w:r>
          </w:p>
        </w:tc>
        <w:tc>
          <w:tcPr>
            <w:tcW w:w="1965" w:type="dxa"/>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响应情况</w:t>
            </w:r>
          </w:p>
        </w:tc>
        <w:tc>
          <w:tcPr>
            <w:tcW w:w="2024" w:type="dxa"/>
            <w:noWrap w:val="0"/>
            <w:vAlign w:val="center"/>
          </w:tcPr>
          <w:p>
            <w:pPr>
              <w:spacing w:line="360" w:lineRule="auto"/>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原产地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557" w:type="dxa"/>
            <w:noWrap w:val="0"/>
            <w:vAlign w:val="center"/>
          </w:tcPr>
          <w:p>
            <w:pPr>
              <w:spacing w:line="360" w:lineRule="auto"/>
              <w:jc w:val="center"/>
              <w:rPr>
                <w:rFonts w:ascii="宋体" w:hAnsi="宋体"/>
                <w:color w:val="auto"/>
                <w:spacing w:val="-4"/>
                <w:szCs w:val="21"/>
                <w:highlight w:val="none"/>
              </w:rPr>
            </w:pPr>
          </w:p>
        </w:tc>
        <w:tc>
          <w:tcPr>
            <w:tcW w:w="1552" w:type="dxa"/>
            <w:noWrap w:val="0"/>
            <w:vAlign w:val="center"/>
          </w:tcPr>
          <w:p>
            <w:pPr>
              <w:spacing w:line="360" w:lineRule="auto"/>
              <w:jc w:val="center"/>
              <w:rPr>
                <w:rFonts w:ascii="宋体" w:hAnsi="宋体"/>
                <w:color w:val="auto"/>
                <w:szCs w:val="21"/>
                <w:highlight w:val="none"/>
              </w:rPr>
            </w:pPr>
          </w:p>
        </w:tc>
        <w:tc>
          <w:tcPr>
            <w:tcW w:w="1770" w:type="dxa"/>
            <w:noWrap w:val="0"/>
            <w:vAlign w:val="top"/>
          </w:tcPr>
          <w:p>
            <w:pPr>
              <w:spacing w:line="360" w:lineRule="auto"/>
              <w:jc w:val="center"/>
              <w:rPr>
                <w:rFonts w:ascii="宋体" w:hAnsi="宋体"/>
                <w:b/>
                <w:color w:val="auto"/>
                <w:szCs w:val="21"/>
                <w:highlight w:val="none"/>
              </w:rPr>
            </w:pPr>
          </w:p>
        </w:tc>
        <w:tc>
          <w:tcPr>
            <w:tcW w:w="2070" w:type="dxa"/>
            <w:noWrap w:val="0"/>
            <w:vAlign w:val="center"/>
          </w:tcPr>
          <w:p>
            <w:pPr>
              <w:spacing w:line="360" w:lineRule="auto"/>
              <w:jc w:val="center"/>
              <w:rPr>
                <w:rFonts w:ascii="宋体" w:hAnsi="宋体"/>
                <w:b/>
                <w:color w:val="auto"/>
                <w:szCs w:val="21"/>
                <w:highlight w:val="none"/>
              </w:rPr>
            </w:pPr>
          </w:p>
        </w:tc>
        <w:tc>
          <w:tcPr>
            <w:tcW w:w="1965" w:type="dxa"/>
            <w:noWrap w:val="0"/>
            <w:vAlign w:val="center"/>
          </w:tcPr>
          <w:p>
            <w:pPr>
              <w:spacing w:line="360" w:lineRule="auto"/>
              <w:jc w:val="center"/>
              <w:rPr>
                <w:rFonts w:ascii="宋体" w:hAnsi="宋体"/>
                <w:b/>
                <w:color w:val="auto"/>
                <w:szCs w:val="21"/>
                <w:highlight w:val="none"/>
              </w:rPr>
            </w:pPr>
          </w:p>
        </w:tc>
        <w:tc>
          <w:tcPr>
            <w:tcW w:w="2024" w:type="dxa"/>
            <w:noWrap w:val="0"/>
            <w:vAlign w:val="center"/>
          </w:tcPr>
          <w:p>
            <w:pPr>
              <w:spacing w:line="360" w:lineRule="auto"/>
              <w:jc w:val="center"/>
              <w:rPr>
                <w:rFonts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557" w:type="dxa"/>
            <w:noWrap w:val="0"/>
            <w:vAlign w:val="center"/>
          </w:tcPr>
          <w:p>
            <w:pPr>
              <w:spacing w:line="360" w:lineRule="auto"/>
              <w:jc w:val="center"/>
              <w:rPr>
                <w:rFonts w:ascii="宋体" w:hAnsi="宋体"/>
                <w:color w:val="auto"/>
                <w:spacing w:val="-4"/>
                <w:szCs w:val="21"/>
                <w:highlight w:val="none"/>
              </w:rPr>
            </w:pPr>
          </w:p>
        </w:tc>
        <w:tc>
          <w:tcPr>
            <w:tcW w:w="1552" w:type="dxa"/>
            <w:noWrap w:val="0"/>
            <w:vAlign w:val="center"/>
          </w:tcPr>
          <w:p>
            <w:pPr>
              <w:spacing w:line="360" w:lineRule="auto"/>
              <w:jc w:val="center"/>
              <w:rPr>
                <w:rFonts w:ascii="宋体" w:hAnsi="宋体"/>
                <w:color w:val="auto"/>
                <w:szCs w:val="21"/>
                <w:highlight w:val="none"/>
              </w:rPr>
            </w:pPr>
          </w:p>
        </w:tc>
        <w:tc>
          <w:tcPr>
            <w:tcW w:w="1770" w:type="dxa"/>
            <w:noWrap w:val="0"/>
            <w:vAlign w:val="top"/>
          </w:tcPr>
          <w:p>
            <w:pPr>
              <w:spacing w:line="360" w:lineRule="auto"/>
              <w:jc w:val="center"/>
              <w:rPr>
                <w:rFonts w:ascii="宋体" w:hAnsi="宋体"/>
                <w:b/>
                <w:color w:val="auto"/>
                <w:szCs w:val="21"/>
                <w:highlight w:val="none"/>
              </w:rPr>
            </w:pPr>
          </w:p>
        </w:tc>
        <w:tc>
          <w:tcPr>
            <w:tcW w:w="2070" w:type="dxa"/>
            <w:noWrap w:val="0"/>
            <w:vAlign w:val="center"/>
          </w:tcPr>
          <w:p>
            <w:pPr>
              <w:spacing w:line="360" w:lineRule="auto"/>
              <w:jc w:val="center"/>
              <w:rPr>
                <w:rFonts w:ascii="宋体" w:hAnsi="宋体"/>
                <w:b/>
                <w:color w:val="auto"/>
                <w:szCs w:val="21"/>
                <w:highlight w:val="none"/>
              </w:rPr>
            </w:pPr>
          </w:p>
        </w:tc>
        <w:tc>
          <w:tcPr>
            <w:tcW w:w="1965" w:type="dxa"/>
            <w:noWrap w:val="0"/>
            <w:vAlign w:val="center"/>
          </w:tcPr>
          <w:p>
            <w:pPr>
              <w:spacing w:line="360" w:lineRule="auto"/>
              <w:jc w:val="center"/>
              <w:rPr>
                <w:rFonts w:ascii="宋体" w:hAnsi="宋体"/>
                <w:b/>
                <w:color w:val="auto"/>
                <w:szCs w:val="21"/>
                <w:highlight w:val="none"/>
              </w:rPr>
            </w:pPr>
          </w:p>
        </w:tc>
        <w:tc>
          <w:tcPr>
            <w:tcW w:w="2024" w:type="dxa"/>
            <w:noWrap w:val="0"/>
            <w:vAlign w:val="center"/>
          </w:tcPr>
          <w:p>
            <w:pPr>
              <w:spacing w:line="360" w:lineRule="auto"/>
              <w:jc w:val="center"/>
              <w:rPr>
                <w:rFonts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557" w:type="dxa"/>
            <w:noWrap w:val="0"/>
            <w:vAlign w:val="center"/>
          </w:tcPr>
          <w:p>
            <w:pPr>
              <w:spacing w:line="360" w:lineRule="auto"/>
              <w:jc w:val="center"/>
              <w:rPr>
                <w:rFonts w:ascii="宋体" w:hAnsi="宋体"/>
                <w:color w:val="auto"/>
                <w:spacing w:val="-4"/>
                <w:szCs w:val="21"/>
                <w:highlight w:val="none"/>
              </w:rPr>
            </w:pPr>
          </w:p>
        </w:tc>
        <w:tc>
          <w:tcPr>
            <w:tcW w:w="1552" w:type="dxa"/>
            <w:noWrap w:val="0"/>
            <w:vAlign w:val="center"/>
          </w:tcPr>
          <w:p>
            <w:pPr>
              <w:spacing w:line="360" w:lineRule="auto"/>
              <w:jc w:val="center"/>
              <w:rPr>
                <w:rFonts w:ascii="宋体" w:hAnsi="宋体"/>
                <w:color w:val="auto"/>
                <w:szCs w:val="21"/>
                <w:highlight w:val="none"/>
              </w:rPr>
            </w:pPr>
          </w:p>
        </w:tc>
        <w:tc>
          <w:tcPr>
            <w:tcW w:w="1770" w:type="dxa"/>
            <w:noWrap w:val="0"/>
            <w:vAlign w:val="top"/>
          </w:tcPr>
          <w:p>
            <w:pPr>
              <w:spacing w:line="360" w:lineRule="auto"/>
              <w:jc w:val="center"/>
              <w:rPr>
                <w:rFonts w:ascii="宋体" w:hAnsi="宋体"/>
                <w:b/>
                <w:color w:val="auto"/>
                <w:szCs w:val="21"/>
                <w:highlight w:val="none"/>
              </w:rPr>
            </w:pPr>
          </w:p>
        </w:tc>
        <w:tc>
          <w:tcPr>
            <w:tcW w:w="2070" w:type="dxa"/>
            <w:noWrap w:val="0"/>
            <w:vAlign w:val="center"/>
          </w:tcPr>
          <w:p>
            <w:pPr>
              <w:spacing w:line="360" w:lineRule="auto"/>
              <w:jc w:val="center"/>
              <w:rPr>
                <w:rFonts w:ascii="宋体" w:hAnsi="宋体"/>
                <w:b/>
                <w:color w:val="auto"/>
                <w:szCs w:val="21"/>
                <w:highlight w:val="none"/>
              </w:rPr>
            </w:pPr>
          </w:p>
        </w:tc>
        <w:tc>
          <w:tcPr>
            <w:tcW w:w="1965" w:type="dxa"/>
            <w:noWrap w:val="0"/>
            <w:vAlign w:val="center"/>
          </w:tcPr>
          <w:p>
            <w:pPr>
              <w:spacing w:line="360" w:lineRule="auto"/>
              <w:jc w:val="center"/>
              <w:rPr>
                <w:rFonts w:ascii="宋体" w:hAnsi="宋体"/>
                <w:b/>
                <w:color w:val="auto"/>
                <w:szCs w:val="21"/>
                <w:highlight w:val="none"/>
              </w:rPr>
            </w:pPr>
          </w:p>
        </w:tc>
        <w:tc>
          <w:tcPr>
            <w:tcW w:w="2024" w:type="dxa"/>
            <w:noWrap w:val="0"/>
            <w:vAlign w:val="center"/>
          </w:tcPr>
          <w:p>
            <w:pPr>
              <w:spacing w:line="360" w:lineRule="auto"/>
              <w:jc w:val="center"/>
              <w:rPr>
                <w:rFonts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557" w:type="dxa"/>
            <w:noWrap w:val="0"/>
            <w:vAlign w:val="center"/>
          </w:tcPr>
          <w:p>
            <w:pPr>
              <w:spacing w:line="360" w:lineRule="auto"/>
              <w:jc w:val="center"/>
              <w:rPr>
                <w:rFonts w:ascii="宋体" w:hAnsi="宋体"/>
                <w:color w:val="auto"/>
                <w:spacing w:val="-4"/>
                <w:szCs w:val="21"/>
                <w:highlight w:val="none"/>
              </w:rPr>
            </w:pPr>
          </w:p>
        </w:tc>
        <w:tc>
          <w:tcPr>
            <w:tcW w:w="1552" w:type="dxa"/>
            <w:noWrap w:val="0"/>
            <w:vAlign w:val="center"/>
          </w:tcPr>
          <w:p>
            <w:pPr>
              <w:spacing w:line="360" w:lineRule="auto"/>
              <w:jc w:val="center"/>
              <w:rPr>
                <w:rFonts w:ascii="宋体" w:hAnsi="宋体"/>
                <w:color w:val="auto"/>
                <w:szCs w:val="21"/>
                <w:highlight w:val="none"/>
              </w:rPr>
            </w:pPr>
          </w:p>
        </w:tc>
        <w:tc>
          <w:tcPr>
            <w:tcW w:w="1770" w:type="dxa"/>
            <w:noWrap w:val="0"/>
            <w:vAlign w:val="top"/>
          </w:tcPr>
          <w:p>
            <w:pPr>
              <w:spacing w:line="360" w:lineRule="auto"/>
              <w:jc w:val="center"/>
              <w:rPr>
                <w:rFonts w:ascii="宋体" w:hAnsi="宋体"/>
                <w:b/>
                <w:color w:val="auto"/>
                <w:szCs w:val="21"/>
                <w:highlight w:val="none"/>
              </w:rPr>
            </w:pPr>
          </w:p>
        </w:tc>
        <w:tc>
          <w:tcPr>
            <w:tcW w:w="2070" w:type="dxa"/>
            <w:noWrap w:val="0"/>
            <w:vAlign w:val="center"/>
          </w:tcPr>
          <w:p>
            <w:pPr>
              <w:spacing w:line="360" w:lineRule="auto"/>
              <w:jc w:val="center"/>
              <w:rPr>
                <w:rFonts w:ascii="宋体" w:hAnsi="宋体"/>
                <w:b/>
                <w:color w:val="auto"/>
                <w:szCs w:val="21"/>
                <w:highlight w:val="none"/>
              </w:rPr>
            </w:pPr>
          </w:p>
        </w:tc>
        <w:tc>
          <w:tcPr>
            <w:tcW w:w="1965" w:type="dxa"/>
            <w:noWrap w:val="0"/>
            <w:vAlign w:val="center"/>
          </w:tcPr>
          <w:p>
            <w:pPr>
              <w:spacing w:line="360" w:lineRule="auto"/>
              <w:jc w:val="center"/>
              <w:rPr>
                <w:rFonts w:ascii="宋体" w:hAnsi="宋体"/>
                <w:b/>
                <w:color w:val="auto"/>
                <w:szCs w:val="21"/>
                <w:highlight w:val="none"/>
              </w:rPr>
            </w:pPr>
          </w:p>
        </w:tc>
        <w:tc>
          <w:tcPr>
            <w:tcW w:w="2024" w:type="dxa"/>
            <w:noWrap w:val="0"/>
            <w:vAlign w:val="center"/>
          </w:tcPr>
          <w:p>
            <w:pPr>
              <w:spacing w:line="360" w:lineRule="auto"/>
              <w:jc w:val="center"/>
              <w:rPr>
                <w:rFonts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557" w:type="dxa"/>
            <w:noWrap w:val="0"/>
            <w:vAlign w:val="center"/>
          </w:tcPr>
          <w:p>
            <w:pPr>
              <w:spacing w:line="360" w:lineRule="auto"/>
              <w:jc w:val="center"/>
              <w:rPr>
                <w:rFonts w:ascii="宋体" w:hAnsi="宋体"/>
                <w:color w:val="auto"/>
                <w:spacing w:val="-4"/>
                <w:szCs w:val="21"/>
                <w:highlight w:val="none"/>
              </w:rPr>
            </w:pPr>
          </w:p>
        </w:tc>
        <w:tc>
          <w:tcPr>
            <w:tcW w:w="1552" w:type="dxa"/>
            <w:noWrap w:val="0"/>
            <w:vAlign w:val="center"/>
          </w:tcPr>
          <w:p>
            <w:pPr>
              <w:spacing w:line="360" w:lineRule="auto"/>
              <w:jc w:val="center"/>
              <w:rPr>
                <w:rFonts w:ascii="宋体" w:hAnsi="宋体"/>
                <w:color w:val="auto"/>
                <w:szCs w:val="21"/>
                <w:highlight w:val="none"/>
              </w:rPr>
            </w:pPr>
          </w:p>
        </w:tc>
        <w:tc>
          <w:tcPr>
            <w:tcW w:w="1770" w:type="dxa"/>
            <w:noWrap w:val="0"/>
            <w:vAlign w:val="top"/>
          </w:tcPr>
          <w:p>
            <w:pPr>
              <w:spacing w:line="360" w:lineRule="auto"/>
              <w:jc w:val="center"/>
              <w:rPr>
                <w:rFonts w:ascii="宋体" w:hAnsi="宋体"/>
                <w:b/>
                <w:color w:val="auto"/>
                <w:szCs w:val="21"/>
                <w:highlight w:val="none"/>
              </w:rPr>
            </w:pPr>
          </w:p>
        </w:tc>
        <w:tc>
          <w:tcPr>
            <w:tcW w:w="2070" w:type="dxa"/>
            <w:noWrap w:val="0"/>
            <w:vAlign w:val="center"/>
          </w:tcPr>
          <w:p>
            <w:pPr>
              <w:spacing w:line="360" w:lineRule="auto"/>
              <w:jc w:val="center"/>
              <w:rPr>
                <w:rFonts w:ascii="宋体" w:hAnsi="宋体"/>
                <w:b/>
                <w:color w:val="auto"/>
                <w:szCs w:val="21"/>
                <w:highlight w:val="none"/>
              </w:rPr>
            </w:pPr>
          </w:p>
        </w:tc>
        <w:tc>
          <w:tcPr>
            <w:tcW w:w="1965" w:type="dxa"/>
            <w:noWrap w:val="0"/>
            <w:vAlign w:val="center"/>
          </w:tcPr>
          <w:p>
            <w:pPr>
              <w:spacing w:line="360" w:lineRule="auto"/>
              <w:jc w:val="center"/>
              <w:rPr>
                <w:rFonts w:ascii="宋体" w:hAnsi="宋体"/>
                <w:b/>
                <w:color w:val="auto"/>
                <w:szCs w:val="21"/>
                <w:highlight w:val="none"/>
              </w:rPr>
            </w:pPr>
          </w:p>
        </w:tc>
        <w:tc>
          <w:tcPr>
            <w:tcW w:w="2024" w:type="dxa"/>
            <w:noWrap w:val="0"/>
            <w:vAlign w:val="center"/>
          </w:tcPr>
          <w:p>
            <w:pPr>
              <w:spacing w:line="360" w:lineRule="auto"/>
              <w:jc w:val="center"/>
              <w:rPr>
                <w:rFonts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557" w:type="dxa"/>
            <w:noWrap w:val="0"/>
            <w:vAlign w:val="center"/>
          </w:tcPr>
          <w:p>
            <w:pPr>
              <w:spacing w:line="360" w:lineRule="auto"/>
              <w:jc w:val="center"/>
              <w:rPr>
                <w:rFonts w:ascii="宋体" w:hAnsi="宋体"/>
                <w:color w:val="auto"/>
                <w:spacing w:val="-4"/>
                <w:szCs w:val="21"/>
                <w:highlight w:val="none"/>
              </w:rPr>
            </w:pPr>
          </w:p>
        </w:tc>
        <w:tc>
          <w:tcPr>
            <w:tcW w:w="1552" w:type="dxa"/>
            <w:noWrap w:val="0"/>
            <w:vAlign w:val="center"/>
          </w:tcPr>
          <w:p>
            <w:pPr>
              <w:spacing w:line="360" w:lineRule="auto"/>
              <w:jc w:val="center"/>
              <w:rPr>
                <w:rFonts w:ascii="宋体" w:hAnsi="宋体"/>
                <w:color w:val="auto"/>
                <w:szCs w:val="21"/>
                <w:highlight w:val="none"/>
              </w:rPr>
            </w:pPr>
          </w:p>
        </w:tc>
        <w:tc>
          <w:tcPr>
            <w:tcW w:w="1770" w:type="dxa"/>
            <w:noWrap w:val="0"/>
            <w:vAlign w:val="top"/>
          </w:tcPr>
          <w:p>
            <w:pPr>
              <w:spacing w:line="360" w:lineRule="auto"/>
              <w:jc w:val="center"/>
              <w:rPr>
                <w:rFonts w:ascii="宋体" w:hAnsi="宋体"/>
                <w:b/>
                <w:color w:val="auto"/>
                <w:szCs w:val="21"/>
                <w:highlight w:val="none"/>
              </w:rPr>
            </w:pPr>
          </w:p>
        </w:tc>
        <w:tc>
          <w:tcPr>
            <w:tcW w:w="2070" w:type="dxa"/>
            <w:noWrap w:val="0"/>
            <w:vAlign w:val="center"/>
          </w:tcPr>
          <w:p>
            <w:pPr>
              <w:spacing w:line="360" w:lineRule="auto"/>
              <w:jc w:val="center"/>
              <w:rPr>
                <w:rFonts w:ascii="宋体" w:hAnsi="宋体"/>
                <w:b/>
                <w:color w:val="auto"/>
                <w:szCs w:val="21"/>
                <w:highlight w:val="none"/>
              </w:rPr>
            </w:pPr>
          </w:p>
        </w:tc>
        <w:tc>
          <w:tcPr>
            <w:tcW w:w="1965" w:type="dxa"/>
            <w:noWrap w:val="0"/>
            <w:vAlign w:val="center"/>
          </w:tcPr>
          <w:p>
            <w:pPr>
              <w:spacing w:line="360" w:lineRule="auto"/>
              <w:jc w:val="center"/>
              <w:rPr>
                <w:rFonts w:ascii="宋体" w:hAnsi="宋体"/>
                <w:b/>
                <w:color w:val="auto"/>
                <w:szCs w:val="21"/>
                <w:highlight w:val="none"/>
              </w:rPr>
            </w:pPr>
          </w:p>
        </w:tc>
        <w:tc>
          <w:tcPr>
            <w:tcW w:w="2024" w:type="dxa"/>
            <w:noWrap w:val="0"/>
            <w:vAlign w:val="center"/>
          </w:tcPr>
          <w:p>
            <w:pPr>
              <w:spacing w:line="360" w:lineRule="auto"/>
              <w:jc w:val="center"/>
              <w:rPr>
                <w:rFonts w:ascii="宋体" w:hAnsi="宋体"/>
                <w:b/>
                <w:color w:val="auto"/>
                <w:szCs w:val="21"/>
                <w:highlight w:val="none"/>
              </w:rPr>
            </w:pPr>
          </w:p>
        </w:tc>
      </w:tr>
    </w:tbl>
    <w:p>
      <w:pPr>
        <w:pStyle w:val="7"/>
        <w:rPr>
          <w:color w:val="auto"/>
          <w:highlight w:val="none"/>
        </w:rPr>
      </w:pPr>
    </w:p>
    <w:p>
      <w:pPr>
        <w:tabs>
          <w:tab w:val="left" w:pos="1815"/>
        </w:tabs>
        <w:spacing w:line="360" w:lineRule="auto"/>
        <w:rPr>
          <w:rFonts w:ascii="宋体" w:hAnsi="宋体" w:cs="Arial"/>
          <w:color w:val="auto"/>
          <w:szCs w:val="21"/>
          <w:highlight w:val="none"/>
        </w:rPr>
      </w:pPr>
      <w:r>
        <w:rPr>
          <w:rFonts w:ascii="宋体" w:hAnsi="宋体" w:cs="Arial"/>
          <w:b/>
          <w:color w:val="auto"/>
          <w:szCs w:val="21"/>
          <w:highlight w:val="none"/>
        </w:rPr>
        <w:t>注：</w:t>
      </w:r>
      <w:r>
        <w:rPr>
          <w:rFonts w:ascii="宋体" w:hAnsi="宋体" w:cs="Arial"/>
          <w:color w:val="auto"/>
          <w:szCs w:val="21"/>
          <w:highlight w:val="none"/>
        </w:rPr>
        <w:t>1、投标</w:t>
      </w:r>
      <w:r>
        <w:rPr>
          <w:rFonts w:hint="eastAsia" w:ascii="宋体" w:hAnsi="宋体" w:cs="Arial"/>
          <w:color w:val="auto"/>
          <w:szCs w:val="21"/>
          <w:highlight w:val="none"/>
        </w:rPr>
        <w:t>人</w:t>
      </w:r>
      <w:r>
        <w:rPr>
          <w:rFonts w:ascii="宋体" w:hAnsi="宋体" w:cs="Arial"/>
          <w:color w:val="auto"/>
          <w:szCs w:val="21"/>
          <w:highlight w:val="none"/>
        </w:rPr>
        <w:t>必须将自己所投</w:t>
      </w:r>
      <w:r>
        <w:rPr>
          <w:rFonts w:hint="eastAsia" w:ascii="宋体" w:hAnsi="宋体" w:cs="Arial"/>
          <w:color w:val="auto"/>
          <w:szCs w:val="21"/>
          <w:highlight w:val="none"/>
        </w:rPr>
        <w:t>货物</w:t>
      </w:r>
      <w:r>
        <w:rPr>
          <w:rFonts w:ascii="宋体" w:hAnsi="宋体" w:cs="Arial"/>
          <w:color w:val="auto"/>
          <w:szCs w:val="21"/>
          <w:highlight w:val="none"/>
        </w:rPr>
        <w:t>真实、准确地填入</w:t>
      </w:r>
      <w:r>
        <w:rPr>
          <w:rFonts w:hint="eastAsia" w:ascii="宋体" w:hAnsi="宋体" w:cs="Arial"/>
          <w:color w:val="auto"/>
          <w:szCs w:val="21"/>
          <w:highlight w:val="none"/>
        </w:rPr>
        <w:t>以上表格</w:t>
      </w:r>
      <w:r>
        <w:rPr>
          <w:rFonts w:ascii="宋体" w:hAnsi="宋体" w:cs="Arial"/>
          <w:color w:val="auto"/>
          <w:szCs w:val="21"/>
          <w:highlight w:val="none"/>
        </w:rPr>
        <w:t>中</w:t>
      </w:r>
      <w:r>
        <w:rPr>
          <w:rFonts w:hint="eastAsia" w:ascii="宋体" w:hAnsi="宋体" w:cs="Arial"/>
          <w:color w:val="auto"/>
          <w:szCs w:val="21"/>
          <w:highlight w:val="none"/>
        </w:rPr>
        <w:t>。</w:t>
      </w:r>
    </w:p>
    <w:p>
      <w:pPr>
        <w:tabs>
          <w:tab w:val="left" w:pos="1815"/>
        </w:tabs>
        <w:spacing w:line="360" w:lineRule="auto"/>
        <w:ind w:left="1" w:firstLine="417" w:firstLineChars="199"/>
        <w:rPr>
          <w:rFonts w:ascii="宋体" w:cs="宋体"/>
          <w:strike/>
          <w:color w:val="FF0000"/>
          <w:szCs w:val="21"/>
          <w:highlight w:val="none"/>
        </w:rPr>
      </w:pPr>
      <w:r>
        <w:rPr>
          <w:rFonts w:ascii="宋体" w:hAnsi="宋体" w:cs="Arial"/>
          <w:color w:val="auto"/>
          <w:szCs w:val="21"/>
          <w:highlight w:val="none"/>
        </w:rPr>
        <w:t>2、投标</w:t>
      </w:r>
      <w:r>
        <w:rPr>
          <w:rFonts w:hint="eastAsia" w:ascii="宋体" w:hAnsi="宋体" w:cs="Arial"/>
          <w:color w:val="auto"/>
          <w:szCs w:val="21"/>
          <w:highlight w:val="none"/>
        </w:rPr>
        <w:t>人</w:t>
      </w:r>
      <w:r>
        <w:rPr>
          <w:rFonts w:ascii="宋体" w:hAnsi="宋体" w:cs="Arial"/>
          <w:color w:val="auto"/>
          <w:szCs w:val="21"/>
          <w:highlight w:val="none"/>
        </w:rPr>
        <w:t>必须根据自己所投</w:t>
      </w:r>
      <w:r>
        <w:rPr>
          <w:rFonts w:hint="eastAsia" w:ascii="宋体" w:hAnsi="宋体" w:cs="Arial"/>
          <w:color w:val="auto"/>
          <w:szCs w:val="21"/>
          <w:highlight w:val="none"/>
        </w:rPr>
        <w:t>货物</w:t>
      </w:r>
      <w:r>
        <w:rPr>
          <w:rFonts w:ascii="宋体" w:hAnsi="宋体" w:cs="Arial"/>
          <w:color w:val="auto"/>
          <w:szCs w:val="21"/>
          <w:highlight w:val="none"/>
        </w:rPr>
        <w:t>与“</w:t>
      </w:r>
      <w:r>
        <w:rPr>
          <w:rFonts w:hint="eastAsia" w:ascii="宋体" w:hAnsi="宋体"/>
          <w:color w:val="auto"/>
          <w:szCs w:val="21"/>
          <w:highlight w:val="none"/>
        </w:rPr>
        <w:t>招标技术参数</w:t>
      </w:r>
      <w:r>
        <w:rPr>
          <w:rFonts w:ascii="宋体" w:hAnsi="宋体" w:cs="Arial"/>
          <w:color w:val="auto"/>
          <w:szCs w:val="21"/>
          <w:highlight w:val="none"/>
        </w:rPr>
        <w:t>”的差异情况，实事求是地填写“响应情况”（优于、满足、不满足） 。</w:t>
      </w:r>
      <w:bookmarkEnd w:id="121"/>
      <w:bookmarkStart w:id="128" w:name="_Toc388283751"/>
    </w:p>
    <w:p>
      <w:pPr>
        <w:tabs>
          <w:tab w:val="left" w:pos="1815"/>
        </w:tabs>
        <w:spacing w:line="360" w:lineRule="auto"/>
        <w:ind w:firstLine="420" w:firstLineChars="200"/>
        <w:rPr>
          <w:rFonts w:ascii="宋体" w:cs="宋体"/>
          <w:szCs w:val="21"/>
          <w:highlight w:val="none"/>
        </w:rPr>
      </w:pPr>
    </w:p>
    <w:p>
      <w:pPr>
        <w:spacing w:line="360" w:lineRule="auto"/>
        <w:ind w:firstLine="3561" w:firstLineChars="1696"/>
        <w:rPr>
          <w:rFonts w:ascii="宋体" w:cs="宋体"/>
          <w:szCs w:val="21"/>
          <w:highlight w:val="none"/>
        </w:rPr>
      </w:pPr>
      <w:r>
        <w:rPr>
          <w:rFonts w:hint="eastAsia" w:ascii="宋体" w:hAnsi="宋体" w:cs="宋体"/>
          <w:szCs w:val="21"/>
          <w:highlight w:val="none"/>
        </w:rPr>
        <w:t>供应商：</w:t>
      </w:r>
      <w:r>
        <w:rPr>
          <w:rFonts w:ascii="宋体" w:hAnsi="宋体" w:cs="宋体"/>
          <w:szCs w:val="21"/>
          <w:highlight w:val="none"/>
          <w:u w:val="single"/>
        </w:rPr>
        <w:t xml:space="preserve">                             </w:t>
      </w:r>
      <w:r>
        <w:rPr>
          <w:rFonts w:hint="eastAsia" w:ascii="宋体" w:hAnsi="宋体" w:cs="宋体"/>
          <w:szCs w:val="21"/>
          <w:highlight w:val="none"/>
        </w:rPr>
        <w:t>（盖章）</w:t>
      </w:r>
    </w:p>
    <w:p>
      <w:pPr>
        <w:spacing w:line="360" w:lineRule="auto"/>
        <w:ind w:firstLine="3561" w:firstLineChars="1696"/>
        <w:rPr>
          <w:rFonts w:ascii="宋体" w:cs="宋体"/>
          <w:szCs w:val="21"/>
          <w:highlight w:val="none"/>
        </w:rPr>
      </w:pPr>
    </w:p>
    <w:p>
      <w:pPr>
        <w:spacing w:line="360" w:lineRule="auto"/>
        <w:ind w:firstLine="3570" w:firstLineChars="1700"/>
        <w:rPr>
          <w:rFonts w:ascii="宋体" w:hAnsi="宋体" w:cs="宋体"/>
          <w:szCs w:val="21"/>
          <w:highlight w:val="none"/>
        </w:rPr>
      </w:pPr>
      <w:r>
        <w:rPr>
          <w:rFonts w:hint="eastAsia" w:ascii="宋体" w:hAnsi="宋体" w:cs="宋体"/>
          <w:szCs w:val="21"/>
          <w:highlight w:val="none"/>
        </w:rPr>
        <w:t>法定代表人或委托代理人：</w:t>
      </w:r>
      <w:r>
        <w:rPr>
          <w:rFonts w:hint="eastAsia" w:ascii="宋体" w:hAnsi="宋体" w:cs="宋体"/>
          <w:szCs w:val="21"/>
          <w:highlight w:val="none"/>
          <w:u w:val="single"/>
        </w:rPr>
        <w:t xml:space="preserve">          </w:t>
      </w:r>
      <w:r>
        <w:rPr>
          <w:rFonts w:hint="eastAsia" w:ascii="宋体" w:hAnsi="宋体" w:cs="宋体"/>
          <w:szCs w:val="21"/>
          <w:highlight w:val="none"/>
        </w:rPr>
        <w:t>（签字或盖章）</w:t>
      </w:r>
    </w:p>
    <w:p>
      <w:pPr>
        <w:spacing w:line="360" w:lineRule="auto"/>
        <w:ind w:firstLine="3570" w:firstLineChars="1700"/>
        <w:rPr>
          <w:rFonts w:ascii="宋体" w:cs="宋体"/>
          <w:szCs w:val="21"/>
          <w:highlight w:val="none"/>
        </w:rPr>
      </w:pPr>
    </w:p>
    <w:p>
      <w:pPr>
        <w:spacing w:line="360" w:lineRule="auto"/>
        <w:ind w:firstLine="3570" w:firstLineChars="1700"/>
        <w:rPr>
          <w:rFonts w:hint="eastAsia" w:ascii="宋体" w:hAnsi="宋体" w:cs="宋体"/>
          <w:szCs w:val="21"/>
          <w:highlight w:val="none"/>
        </w:rPr>
      </w:pPr>
      <w:r>
        <w:rPr>
          <w:rFonts w:hint="eastAsia" w:ascii="宋体" w:hAnsi="宋体" w:cs="宋体"/>
          <w:szCs w:val="21"/>
          <w:highlight w:val="none"/>
        </w:rPr>
        <w:t>日</w:t>
      </w:r>
      <w:r>
        <w:rPr>
          <w:rFonts w:ascii="宋体" w:hAnsi="宋体" w:cs="宋体"/>
          <w:szCs w:val="21"/>
          <w:highlight w:val="none"/>
        </w:rPr>
        <w:t xml:space="preserve">  </w:t>
      </w:r>
      <w:r>
        <w:rPr>
          <w:rFonts w:hint="eastAsia" w:ascii="宋体" w:hAnsi="宋体" w:cs="宋体"/>
          <w:szCs w:val="21"/>
          <w:highlight w:val="none"/>
        </w:rPr>
        <w:t>期：</w:t>
      </w:r>
      <w:r>
        <w:rPr>
          <w:rFonts w:ascii="宋体" w:hAnsi="宋体" w:cs="宋体"/>
          <w:szCs w:val="21"/>
          <w:highlight w:val="none"/>
          <w:u w:val="single"/>
        </w:rPr>
        <w:t xml:space="preserve">             </w:t>
      </w:r>
      <w:r>
        <w:rPr>
          <w:rFonts w:hint="eastAsia" w:ascii="宋体" w:hAnsi="宋体" w:cs="宋体"/>
          <w:szCs w:val="21"/>
          <w:highlight w:val="none"/>
        </w:rPr>
        <w:t>年</w:t>
      </w:r>
      <w:r>
        <w:rPr>
          <w:rFonts w:ascii="宋体" w:hAnsi="宋体" w:cs="宋体"/>
          <w:szCs w:val="21"/>
          <w:highlight w:val="none"/>
          <w:u w:val="single"/>
        </w:rPr>
        <w:t xml:space="preserve">         </w:t>
      </w:r>
      <w:r>
        <w:rPr>
          <w:rFonts w:hint="eastAsia" w:ascii="宋体" w:hAnsi="宋体" w:cs="宋体"/>
          <w:szCs w:val="21"/>
          <w:highlight w:val="none"/>
        </w:rPr>
        <w:t>月</w:t>
      </w:r>
      <w:r>
        <w:rPr>
          <w:rFonts w:ascii="宋体" w:hAnsi="宋体" w:cs="宋体"/>
          <w:szCs w:val="21"/>
          <w:highlight w:val="none"/>
          <w:u w:val="single"/>
        </w:rPr>
        <w:t xml:space="preserve"> </w:t>
      </w:r>
      <w:r>
        <w:rPr>
          <w:rFonts w:hint="eastAsia" w:ascii="宋体" w:hAnsi="宋体" w:cs="宋体"/>
          <w:szCs w:val="21"/>
          <w:highlight w:val="none"/>
          <w:u w:val="single"/>
        </w:rPr>
        <w:t>　</w:t>
      </w:r>
      <w:r>
        <w:rPr>
          <w:rFonts w:ascii="宋体" w:hAnsi="宋体" w:cs="宋体"/>
          <w:szCs w:val="21"/>
          <w:highlight w:val="none"/>
          <w:u w:val="single"/>
        </w:rPr>
        <w:t xml:space="preserve">     </w:t>
      </w:r>
      <w:r>
        <w:rPr>
          <w:rFonts w:hint="eastAsia" w:ascii="宋体" w:hAnsi="宋体" w:cs="宋体"/>
          <w:szCs w:val="21"/>
          <w:highlight w:val="none"/>
        </w:rPr>
        <w:t>日</w:t>
      </w:r>
    </w:p>
    <w:p>
      <w:pPr>
        <w:pStyle w:val="60"/>
        <w:rPr>
          <w:rFonts w:hint="eastAsia"/>
        </w:rPr>
      </w:pPr>
    </w:p>
    <w:p>
      <w:pPr>
        <w:pStyle w:val="37"/>
        <w:rPr>
          <w:rFonts w:hint="eastAsia" w:ascii="宋体" w:hAnsi="宋体" w:cs="宋体"/>
          <w:szCs w:val="21"/>
          <w:highlight w:val="none"/>
        </w:rPr>
      </w:pPr>
    </w:p>
    <w:p>
      <w:pPr>
        <w:pStyle w:val="37"/>
        <w:rPr>
          <w:rFonts w:hint="eastAsia" w:ascii="宋体" w:hAnsi="宋体" w:cs="宋体"/>
          <w:szCs w:val="21"/>
          <w:highlight w:val="none"/>
        </w:rPr>
      </w:pPr>
    </w:p>
    <w:bookmarkEnd w:id="128"/>
    <w:p>
      <w:pPr>
        <w:pStyle w:val="5"/>
        <w:numPr>
          <w:ilvl w:val="0"/>
          <w:numId w:val="8"/>
        </w:numPr>
        <w:rPr>
          <w:rFonts w:cs="宋体"/>
          <w:szCs w:val="28"/>
          <w:highlight w:val="none"/>
        </w:rPr>
      </w:pPr>
      <w:bookmarkStart w:id="129" w:name="_Toc5836"/>
      <w:bookmarkStart w:id="130" w:name="_Toc476584436"/>
      <w:bookmarkStart w:id="131" w:name="_Toc15038"/>
      <w:r>
        <w:rPr>
          <w:rFonts w:hint="eastAsia" w:cs="宋体"/>
          <w:szCs w:val="28"/>
          <w:highlight w:val="none"/>
        </w:rPr>
        <w:t>最后报价表</w:t>
      </w:r>
      <w:bookmarkEnd w:id="129"/>
    </w:p>
    <w:p>
      <w:pPr>
        <w:pStyle w:val="7"/>
        <w:rPr>
          <w:highlight w:val="none"/>
        </w:rPr>
      </w:pPr>
    </w:p>
    <w:p>
      <w:pPr>
        <w:spacing w:line="360" w:lineRule="auto"/>
        <w:rPr>
          <w:rFonts w:hint="eastAsia" w:eastAsia="宋体"/>
          <w:sz w:val="24"/>
          <w:highlight w:val="none"/>
          <w:lang w:eastAsia="zh-CN"/>
        </w:rPr>
      </w:pPr>
      <w:r>
        <w:rPr>
          <w:rFonts w:hint="eastAsia" w:ascii="宋体" w:hAnsi="宋体"/>
          <w:szCs w:val="21"/>
          <w:highlight w:val="none"/>
        </w:rPr>
        <w:t>项目名称：</w:t>
      </w:r>
      <w:r>
        <w:rPr>
          <w:rFonts w:hint="eastAsia" w:ascii="宋体" w:hAnsi="宋体"/>
          <w:szCs w:val="21"/>
          <w:highlight w:val="none"/>
          <w:lang w:val="en-US" w:eastAsia="zh-CN"/>
        </w:rPr>
        <w:t>职工之家空调采购</w:t>
      </w:r>
    </w:p>
    <w:p>
      <w:pPr>
        <w:spacing w:line="360" w:lineRule="auto"/>
        <w:rPr>
          <w:rFonts w:hint="default" w:ascii="宋体" w:hAnsi="宋体" w:eastAsia="宋体"/>
          <w:szCs w:val="21"/>
          <w:highlight w:val="none"/>
          <w:lang w:val="en-US" w:eastAsia="zh-CN"/>
        </w:rPr>
      </w:pPr>
      <w:r>
        <w:rPr>
          <w:rFonts w:hint="eastAsia" w:ascii="宋体" w:hAnsi="宋体"/>
          <w:szCs w:val="21"/>
          <w:highlight w:val="none"/>
        </w:rPr>
        <w:t>项目编号：CG-A</w:t>
      </w:r>
      <w:r>
        <w:rPr>
          <w:rFonts w:hint="eastAsia" w:ascii="宋体" w:hAnsi="宋体"/>
          <w:szCs w:val="21"/>
          <w:highlight w:val="none"/>
          <w:lang w:val="en-US" w:eastAsia="zh-CN"/>
        </w:rPr>
        <w:t>Q</w:t>
      </w:r>
      <w:r>
        <w:rPr>
          <w:rFonts w:hint="eastAsia" w:ascii="宋体" w:hAnsi="宋体"/>
          <w:szCs w:val="21"/>
          <w:highlight w:val="none"/>
        </w:rPr>
        <w:t>-</w:t>
      </w:r>
      <w:r>
        <w:rPr>
          <w:rFonts w:hint="eastAsia" w:ascii="宋体" w:hAnsi="宋体"/>
          <w:szCs w:val="21"/>
          <w:highlight w:val="none"/>
          <w:lang w:val="en-US" w:eastAsia="zh-CN"/>
        </w:rPr>
        <w:t>W</w:t>
      </w:r>
      <w:r>
        <w:rPr>
          <w:rFonts w:hint="eastAsia" w:ascii="宋体" w:hAnsi="宋体"/>
          <w:szCs w:val="21"/>
          <w:highlight w:val="none"/>
        </w:rPr>
        <w:t>202</w:t>
      </w:r>
      <w:r>
        <w:rPr>
          <w:rFonts w:hint="eastAsia" w:ascii="宋体" w:hAnsi="宋体"/>
          <w:szCs w:val="21"/>
          <w:highlight w:val="none"/>
          <w:lang w:val="en-US" w:eastAsia="zh-CN"/>
        </w:rPr>
        <w:t>2</w:t>
      </w:r>
      <w:r>
        <w:rPr>
          <w:rFonts w:hint="eastAsia" w:ascii="宋体" w:hAnsi="宋体"/>
          <w:szCs w:val="21"/>
          <w:highlight w:val="none"/>
        </w:rPr>
        <w:t>-</w:t>
      </w:r>
      <w:r>
        <w:rPr>
          <w:rFonts w:hint="eastAsia" w:ascii="宋体" w:hAnsi="宋体"/>
          <w:szCs w:val="21"/>
          <w:highlight w:val="none"/>
          <w:lang w:val="en-US" w:eastAsia="zh-CN"/>
        </w:rPr>
        <w:t>122</w:t>
      </w:r>
    </w:p>
    <w:p>
      <w:pPr>
        <w:spacing w:line="360" w:lineRule="auto"/>
        <w:jc w:val="right"/>
        <w:rPr>
          <w:rFonts w:ascii="宋体" w:hAnsi="宋体"/>
          <w:szCs w:val="21"/>
          <w:highlight w:val="none"/>
          <w:lang w:val="zh-CN"/>
        </w:rPr>
      </w:pPr>
      <w:r>
        <w:rPr>
          <w:rFonts w:hint="eastAsia" w:ascii="宋体" w:hAnsi="宋体"/>
          <w:szCs w:val="21"/>
          <w:highlight w:val="none"/>
          <w:lang w:val="zh-CN"/>
        </w:rPr>
        <w:t>金额单位：人民币（元）</w:t>
      </w:r>
    </w:p>
    <w:tbl>
      <w:tblPr>
        <w:tblStyle w:val="61"/>
        <w:tblW w:w="9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3"/>
        <w:gridCol w:w="7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463" w:type="dxa"/>
            <w:vMerge w:val="restart"/>
            <w:vAlign w:val="center"/>
          </w:tcPr>
          <w:p>
            <w:pPr>
              <w:spacing w:line="400" w:lineRule="exact"/>
              <w:jc w:val="center"/>
              <w:rPr>
                <w:rFonts w:hint="default" w:eastAsia="宋体"/>
                <w:sz w:val="24"/>
                <w:highlight w:val="none"/>
                <w:lang w:val="en-US" w:eastAsia="zh-CN"/>
              </w:rPr>
            </w:pPr>
            <w:r>
              <w:rPr>
                <w:rFonts w:hint="eastAsia" w:hAnsi="宋体"/>
                <w:sz w:val="24"/>
                <w:highlight w:val="none"/>
              </w:rPr>
              <w:t>最后报价</w:t>
            </w:r>
          </w:p>
        </w:tc>
        <w:tc>
          <w:tcPr>
            <w:tcW w:w="7641" w:type="dxa"/>
            <w:vAlign w:val="center"/>
          </w:tcPr>
          <w:p>
            <w:pPr>
              <w:wordWrap w:val="0"/>
              <w:spacing w:line="400" w:lineRule="exact"/>
              <w:rPr>
                <w:sz w:val="24"/>
                <w:highlight w:val="none"/>
              </w:rPr>
            </w:pPr>
            <w:r>
              <w:rPr>
                <w:rFonts w:hint="eastAsia" w:hAnsi="宋体"/>
                <w:color w:val="auto"/>
                <w:sz w:val="24"/>
                <w:highlight w:val="none"/>
              </w:rPr>
              <w:t>大写：</w:t>
            </w:r>
            <w:r>
              <w:rPr>
                <w:color w:val="auto"/>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463" w:type="dxa"/>
            <w:vMerge w:val="continue"/>
            <w:vAlign w:val="center"/>
          </w:tcPr>
          <w:p>
            <w:pPr>
              <w:spacing w:line="400" w:lineRule="exact"/>
              <w:jc w:val="center"/>
              <w:rPr>
                <w:sz w:val="24"/>
                <w:highlight w:val="none"/>
              </w:rPr>
            </w:pPr>
          </w:p>
        </w:tc>
        <w:tc>
          <w:tcPr>
            <w:tcW w:w="7641" w:type="dxa"/>
            <w:vAlign w:val="center"/>
          </w:tcPr>
          <w:p>
            <w:pPr>
              <w:wordWrap w:val="0"/>
              <w:rPr>
                <w:rFonts w:hAnsi="宋体"/>
                <w:sz w:val="24"/>
                <w:highlight w:val="none"/>
              </w:rPr>
            </w:pPr>
            <w:r>
              <w:rPr>
                <w:rFonts w:hint="eastAsia" w:hAnsi="宋体"/>
                <w:color w:val="auto"/>
                <w:sz w:val="24"/>
                <w:highlight w:val="none"/>
              </w:rPr>
              <w:t>小写：</w:t>
            </w:r>
            <w:r>
              <w:rPr>
                <w:rFonts w:hAnsi="宋体"/>
                <w:color w:val="auto"/>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exact"/>
          <w:jc w:val="center"/>
        </w:trPr>
        <w:tc>
          <w:tcPr>
            <w:tcW w:w="1463" w:type="dxa"/>
            <w:vAlign w:val="center"/>
          </w:tcPr>
          <w:p>
            <w:pPr>
              <w:spacing w:line="400" w:lineRule="exact"/>
              <w:ind w:firstLine="120" w:firstLineChars="50"/>
              <w:jc w:val="center"/>
              <w:rPr>
                <w:sz w:val="24"/>
                <w:highlight w:val="none"/>
              </w:rPr>
            </w:pPr>
            <w:r>
              <w:rPr>
                <w:rFonts w:hint="eastAsia"/>
                <w:color w:val="auto"/>
                <w:sz w:val="24"/>
                <w:highlight w:val="none"/>
                <w:lang w:val="en-US" w:eastAsia="zh-CN"/>
              </w:rPr>
              <w:t>交货、安装、调试期</w:t>
            </w:r>
          </w:p>
        </w:tc>
        <w:tc>
          <w:tcPr>
            <w:tcW w:w="7641" w:type="dxa"/>
            <w:vAlign w:val="center"/>
          </w:tcPr>
          <w:p>
            <w:pPr>
              <w:spacing w:line="400" w:lineRule="exact"/>
              <w:rPr>
                <w:sz w:val="24"/>
                <w:highlight w:val="none"/>
              </w:rPr>
            </w:pPr>
            <w:r>
              <w:rPr>
                <w:rFonts w:hint="eastAsia"/>
                <w:sz w:val="24"/>
                <w:highlight w:val="none"/>
              </w:rPr>
              <w:t>分批次供货，合同签订后采购人确定第一批货物的供货量后20日历天内完成第一批次的货物供货及安装，其他批次供货时间需满足采购人要求；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jc w:val="center"/>
        </w:trPr>
        <w:tc>
          <w:tcPr>
            <w:tcW w:w="9104" w:type="dxa"/>
            <w:gridSpan w:val="2"/>
            <w:vAlign w:val="center"/>
          </w:tcPr>
          <w:p>
            <w:pPr>
              <w:spacing w:line="400" w:lineRule="exact"/>
              <w:rPr>
                <w:rFonts w:hAnsi="宋体"/>
                <w:sz w:val="24"/>
                <w:highlight w:val="none"/>
              </w:rPr>
            </w:pPr>
            <w:r>
              <w:rPr>
                <w:rFonts w:hint="eastAsia" w:hAnsi="宋体"/>
                <w:sz w:val="24"/>
                <w:highlight w:val="none"/>
              </w:rPr>
              <w:t>备注：</w:t>
            </w:r>
          </w:p>
          <w:p>
            <w:pPr>
              <w:spacing w:line="400" w:lineRule="exact"/>
              <w:rPr>
                <w:rFonts w:hAnsi="宋体"/>
                <w:sz w:val="24"/>
                <w:highlight w:val="none"/>
              </w:rPr>
            </w:pPr>
            <w:r>
              <w:rPr>
                <w:rFonts w:hAnsi="宋体"/>
                <w:sz w:val="24"/>
                <w:highlight w:val="none"/>
              </w:rPr>
              <w:t>1</w:t>
            </w:r>
            <w:r>
              <w:rPr>
                <w:rFonts w:hint="eastAsia" w:hAnsi="宋体"/>
                <w:sz w:val="24"/>
                <w:highlight w:val="none"/>
              </w:rPr>
              <w:t>、分项报价按总报价的同等比例下浮；</w:t>
            </w:r>
          </w:p>
          <w:p>
            <w:pPr>
              <w:spacing w:line="400" w:lineRule="exact"/>
              <w:rPr>
                <w:rFonts w:hAnsi="宋体"/>
                <w:sz w:val="24"/>
                <w:highlight w:val="none"/>
              </w:rPr>
            </w:pPr>
            <w:r>
              <w:rPr>
                <w:rFonts w:hAnsi="宋体"/>
                <w:sz w:val="24"/>
                <w:highlight w:val="none"/>
              </w:rPr>
              <w:t>2</w:t>
            </w:r>
            <w:r>
              <w:rPr>
                <w:rFonts w:hint="eastAsia" w:hAnsi="宋体"/>
                <w:sz w:val="24"/>
                <w:highlight w:val="none"/>
              </w:rPr>
              <w:t>、最后报价保留两位小数，小数点后第三位四舍五入。</w:t>
            </w:r>
          </w:p>
        </w:tc>
      </w:tr>
    </w:tbl>
    <w:p>
      <w:pPr>
        <w:spacing w:line="360" w:lineRule="auto"/>
        <w:rPr>
          <w:rFonts w:ascii="宋体"/>
          <w:b/>
          <w:sz w:val="24"/>
          <w:highlight w:val="none"/>
        </w:rPr>
      </w:pPr>
    </w:p>
    <w:p>
      <w:pPr>
        <w:spacing w:line="360" w:lineRule="auto"/>
        <w:ind w:firstLine="482" w:firstLineChars="200"/>
        <w:rPr>
          <w:rFonts w:ascii="宋体"/>
          <w:b/>
          <w:sz w:val="24"/>
          <w:highlight w:val="none"/>
        </w:rPr>
      </w:pPr>
      <w:r>
        <w:rPr>
          <w:rFonts w:hint="eastAsia" w:ascii="宋体" w:hAnsi="宋体"/>
          <w:b/>
          <w:sz w:val="24"/>
          <w:highlight w:val="none"/>
        </w:rPr>
        <w:t>此表请各供应商多准备几份，并加盖供应商公章及法定代表人或委托代理人签字或盖章，以便在磋商最后报价时使用。（此表由供应商磋商现场递交）</w:t>
      </w:r>
    </w:p>
    <w:p>
      <w:pPr>
        <w:spacing w:line="360" w:lineRule="auto"/>
        <w:ind w:firstLine="3465" w:firstLineChars="1650"/>
        <w:rPr>
          <w:rFonts w:ascii="宋体"/>
          <w:szCs w:val="21"/>
          <w:highlight w:val="none"/>
        </w:rPr>
      </w:pPr>
    </w:p>
    <w:p>
      <w:pPr>
        <w:spacing w:line="360" w:lineRule="auto"/>
        <w:ind w:firstLine="3465" w:firstLineChars="1650"/>
        <w:rPr>
          <w:rFonts w:ascii="宋体"/>
          <w:szCs w:val="21"/>
          <w:highlight w:val="none"/>
        </w:rPr>
      </w:pPr>
      <w:r>
        <w:rPr>
          <w:rFonts w:hint="eastAsia" w:ascii="宋体" w:hAnsi="宋体"/>
          <w:szCs w:val="21"/>
          <w:highlight w:val="none"/>
        </w:rPr>
        <w:t>供应商：</w:t>
      </w:r>
      <w:r>
        <w:rPr>
          <w:rFonts w:ascii="宋体" w:hAnsi="宋体"/>
          <w:szCs w:val="21"/>
          <w:highlight w:val="none"/>
          <w:u w:val="single"/>
        </w:rPr>
        <w:t xml:space="preserve">                          </w:t>
      </w:r>
      <w:r>
        <w:rPr>
          <w:rFonts w:hint="eastAsia" w:ascii="宋体" w:hAnsi="宋体"/>
          <w:szCs w:val="21"/>
          <w:highlight w:val="none"/>
        </w:rPr>
        <w:t>（盖章）</w:t>
      </w:r>
    </w:p>
    <w:p>
      <w:pPr>
        <w:spacing w:line="360" w:lineRule="auto"/>
        <w:ind w:firstLine="3561" w:firstLineChars="1696"/>
        <w:rPr>
          <w:rFonts w:ascii="宋体"/>
          <w:szCs w:val="21"/>
          <w:highlight w:val="none"/>
        </w:rPr>
      </w:pPr>
    </w:p>
    <w:p>
      <w:pPr>
        <w:spacing w:line="360" w:lineRule="auto"/>
        <w:ind w:firstLine="3465" w:firstLineChars="1650"/>
        <w:rPr>
          <w:rFonts w:ascii="宋体"/>
          <w:szCs w:val="21"/>
          <w:highlight w:val="none"/>
        </w:rPr>
      </w:pPr>
      <w:r>
        <w:rPr>
          <w:rFonts w:hint="eastAsia" w:ascii="宋体" w:hAnsi="宋体"/>
          <w:szCs w:val="21"/>
          <w:highlight w:val="none"/>
        </w:rPr>
        <w:t>法定代表人或委托代理人：</w:t>
      </w:r>
      <w:r>
        <w:rPr>
          <w:rFonts w:ascii="宋体" w:hAnsi="宋体"/>
          <w:szCs w:val="21"/>
          <w:highlight w:val="none"/>
          <w:u w:val="single"/>
        </w:rPr>
        <w:t xml:space="preserve">           </w:t>
      </w:r>
      <w:r>
        <w:rPr>
          <w:rFonts w:hint="eastAsia" w:ascii="宋体" w:hAnsi="宋体"/>
          <w:szCs w:val="21"/>
          <w:highlight w:val="none"/>
        </w:rPr>
        <w:t>（签字或盖章）</w:t>
      </w:r>
    </w:p>
    <w:p>
      <w:pPr>
        <w:spacing w:line="360" w:lineRule="auto"/>
        <w:ind w:firstLine="3570" w:firstLineChars="1700"/>
        <w:rPr>
          <w:rFonts w:ascii="宋体"/>
          <w:szCs w:val="21"/>
          <w:highlight w:val="none"/>
        </w:rPr>
      </w:pPr>
    </w:p>
    <w:p>
      <w:pPr>
        <w:spacing w:line="360" w:lineRule="auto"/>
        <w:ind w:firstLine="3570" w:firstLineChars="1700"/>
        <w:rPr>
          <w:rFonts w:ascii="宋体"/>
          <w:szCs w:val="21"/>
          <w:highlight w:val="none"/>
        </w:rPr>
      </w:pPr>
      <w:r>
        <w:rPr>
          <w:rFonts w:hint="eastAsia"/>
          <w:szCs w:val="21"/>
          <w:highlight w:val="none"/>
        </w:rPr>
        <w:t>日</w:t>
      </w:r>
      <w:r>
        <w:rPr>
          <w:szCs w:val="21"/>
          <w:highlight w:val="none"/>
        </w:rPr>
        <w:t xml:space="preserve">  </w:t>
      </w:r>
      <w:r>
        <w:rPr>
          <w:rFonts w:hint="eastAsia"/>
          <w:szCs w:val="21"/>
          <w:highlight w:val="none"/>
        </w:rPr>
        <w:t>期：</w:t>
      </w:r>
      <w:r>
        <w:rPr>
          <w:szCs w:val="21"/>
          <w:highlight w:val="none"/>
          <w:u w:val="single"/>
        </w:rPr>
        <w:t xml:space="preserve">         </w:t>
      </w:r>
      <w:r>
        <w:rPr>
          <w:rFonts w:hint="eastAsia"/>
          <w:szCs w:val="21"/>
          <w:highlight w:val="none"/>
        </w:rPr>
        <w:t>年</w:t>
      </w:r>
      <w:r>
        <w:rPr>
          <w:szCs w:val="21"/>
          <w:highlight w:val="none"/>
          <w:u w:val="single"/>
        </w:rPr>
        <w:t xml:space="preserve">        </w:t>
      </w:r>
      <w:r>
        <w:rPr>
          <w:rFonts w:hint="eastAsia"/>
          <w:szCs w:val="21"/>
          <w:highlight w:val="none"/>
        </w:rPr>
        <w:t>月</w:t>
      </w:r>
      <w:r>
        <w:rPr>
          <w:szCs w:val="21"/>
          <w:highlight w:val="none"/>
          <w:u w:val="single"/>
        </w:rPr>
        <w:t xml:space="preserve"> </w:t>
      </w:r>
      <w:r>
        <w:rPr>
          <w:rFonts w:hint="eastAsia"/>
          <w:szCs w:val="21"/>
          <w:highlight w:val="none"/>
          <w:u w:val="single"/>
        </w:rPr>
        <w:t>　</w:t>
      </w:r>
      <w:r>
        <w:rPr>
          <w:szCs w:val="21"/>
          <w:highlight w:val="none"/>
          <w:u w:val="single"/>
        </w:rPr>
        <w:t xml:space="preserve">     </w:t>
      </w:r>
      <w:r>
        <w:rPr>
          <w:rFonts w:hint="eastAsia"/>
          <w:szCs w:val="21"/>
          <w:highlight w:val="none"/>
        </w:rPr>
        <w:t>日</w:t>
      </w:r>
    </w:p>
    <w:p>
      <w:pPr>
        <w:spacing w:line="360" w:lineRule="auto"/>
        <w:ind w:left="2833" w:leftChars="1349"/>
        <w:rPr>
          <w:rFonts w:ascii="宋体"/>
          <w:szCs w:val="21"/>
          <w:highlight w:val="none"/>
        </w:rPr>
      </w:pPr>
    </w:p>
    <w:p>
      <w:pPr>
        <w:spacing w:line="360" w:lineRule="auto"/>
        <w:ind w:left="2833" w:leftChars="1349"/>
        <w:rPr>
          <w:rFonts w:ascii="宋体"/>
          <w:szCs w:val="21"/>
          <w:highlight w:val="none"/>
        </w:rPr>
      </w:pPr>
    </w:p>
    <w:p>
      <w:pPr>
        <w:spacing w:line="360" w:lineRule="auto"/>
        <w:ind w:left="2833" w:leftChars="1349"/>
        <w:rPr>
          <w:rFonts w:ascii="宋体"/>
          <w:szCs w:val="21"/>
          <w:highlight w:val="none"/>
        </w:rPr>
      </w:pPr>
    </w:p>
    <w:p>
      <w:pPr>
        <w:spacing w:line="360" w:lineRule="auto"/>
        <w:ind w:left="2833" w:leftChars="1349"/>
        <w:rPr>
          <w:rFonts w:ascii="宋体"/>
          <w:szCs w:val="21"/>
          <w:highlight w:val="none"/>
        </w:rPr>
      </w:pPr>
    </w:p>
    <w:p>
      <w:pPr>
        <w:pStyle w:val="2"/>
        <w:rPr>
          <w:highlight w:val="none"/>
        </w:rPr>
      </w:pPr>
    </w:p>
    <w:p>
      <w:pPr>
        <w:spacing w:line="360" w:lineRule="auto"/>
        <w:ind w:left="2833" w:leftChars="1349"/>
        <w:rPr>
          <w:rFonts w:ascii="宋体"/>
          <w:szCs w:val="21"/>
          <w:highlight w:val="none"/>
        </w:rPr>
      </w:pPr>
    </w:p>
    <w:bookmarkEnd w:id="130"/>
    <w:bookmarkEnd w:id="131"/>
    <w:p>
      <w:pPr>
        <w:pStyle w:val="5"/>
        <w:numPr>
          <w:ilvl w:val="0"/>
          <w:numId w:val="8"/>
        </w:numPr>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供货安装及售后服务方案</w:t>
      </w:r>
    </w:p>
    <w:p>
      <w:pPr>
        <w:numPr>
          <w:ilvl w:val="0"/>
          <w:numId w:val="0"/>
        </w:numPr>
        <w:ind w:leftChars="0"/>
        <w:rPr>
          <w:highlight w:val="none"/>
        </w:rPr>
      </w:pPr>
    </w:p>
    <w:p>
      <w:pPr>
        <w:spacing w:line="360" w:lineRule="auto"/>
        <w:ind w:firstLine="420" w:firstLineChars="200"/>
        <w:rPr>
          <w:rFonts w:ascii="宋体" w:cs="宋体"/>
          <w:color w:val="auto"/>
          <w:szCs w:val="21"/>
          <w:highlight w:val="none"/>
        </w:rPr>
      </w:pPr>
      <w:r>
        <w:rPr>
          <w:rFonts w:hint="eastAsia" w:ascii="宋体" w:hAnsi="宋体"/>
          <w:color w:val="auto"/>
          <w:szCs w:val="21"/>
          <w:highlight w:val="none"/>
          <w:lang w:val="en-US" w:eastAsia="zh-CN"/>
        </w:rPr>
        <w:t>供应商</w:t>
      </w:r>
      <w:r>
        <w:rPr>
          <w:rFonts w:hint="eastAsia" w:ascii="宋体" w:hAnsi="宋体"/>
          <w:color w:val="auto"/>
          <w:szCs w:val="21"/>
          <w:highlight w:val="none"/>
        </w:rPr>
        <w:t>依据第三章“货物需求及技术要求”并结合评分细则的要求自行提供</w:t>
      </w:r>
      <w:r>
        <w:rPr>
          <w:rFonts w:hint="eastAsia" w:ascii="宋体" w:hAnsi="宋体" w:cs="宋体"/>
          <w:color w:val="auto"/>
          <w:szCs w:val="21"/>
          <w:highlight w:val="none"/>
        </w:rPr>
        <w:t>。</w:t>
      </w:r>
    </w:p>
    <w:p>
      <w:pPr>
        <w:spacing w:line="360" w:lineRule="auto"/>
        <w:ind w:firstLine="420" w:firstLineChars="200"/>
        <w:rPr>
          <w:rFonts w:ascii="宋体" w:cs="宋体"/>
          <w:szCs w:val="21"/>
          <w:highlight w:val="none"/>
        </w:rPr>
      </w:pPr>
    </w:p>
    <w:p>
      <w:pPr>
        <w:spacing w:line="360" w:lineRule="auto"/>
        <w:ind w:firstLine="420" w:firstLineChars="200"/>
        <w:rPr>
          <w:rFonts w:ascii="宋体" w:cs="宋体"/>
          <w:szCs w:val="21"/>
          <w:highlight w:val="none"/>
        </w:rPr>
      </w:pPr>
    </w:p>
    <w:p>
      <w:pPr>
        <w:spacing w:line="360" w:lineRule="auto"/>
        <w:ind w:firstLine="420" w:firstLineChars="200"/>
        <w:rPr>
          <w:rFonts w:ascii="宋体" w:cs="宋体"/>
          <w:szCs w:val="21"/>
          <w:highlight w:val="none"/>
        </w:rPr>
      </w:pPr>
    </w:p>
    <w:p>
      <w:pPr>
        <w:spacing w:line="360" w:lineRule="auto"/>
        <w:ind w:firstLine="420" w:firstLineChars="200"/>
        <w:rPr>
          <w:rFonts w:ascii="宋体" w:cs="宋体"/>
          <w:szCs w:val="21"/>
          <w:highlight w:val="none"/>
        </w:rPr>
      </w:pPr>
    </w:p>
    <w:p>
      <w:pPr>
        <w:spacing w:line="360" w:lineRule="auto"/>
        <w:ind w:firstLine="420" w:firstLineChars="200"/>
        <w:rPr>
          <w:rFonts w:ascii="宋体" w:cs="宋体"/>
          <w:szCs w:val="21"/>
          <w:highlight w:val="none"/>
        </w:rPr>
      </w:pPr>
    </w:p>
    <w:p>
      <w:pPr>
        <w:spacing w:line="360" w:lineRule="auto"/>
        <w:ind w:firstLine="420" w:firstLineChars="200"/>
        <w:rPr>
          <w:rFonts w:ascii="宋体" w:cs="宋体"/>
          <w:szCs w:val="21"/>
          <w:highlight w:val="none"/>
        </w:rPr>
      </w:pPr>
    </w:p>
    <w:p>
      <w:pPr>
        <w:spacing w:line="360" w:lineRule="auto"/>
        <w:ind w:firstLine="420" w:firstLineChars="200"/>
        <w:rPr>
          <w:rFonts w:ascii="宋体" w:cs="宋体"/>
          <w:szCs w:val="21"/>
          <w:highlight w:val="none"/>
        </w:rPr>
      </w:pPr>
    </w:p>
    <w:p>
      <w:pPr>
        <w:spacing w:line="360" w:lineRule="auto"/>
        <w:ind w:firstLine="420" w:firstLineChars="200"/>
        <w:rPr>
          <w:rFonts w:ascii="宋体" w:cs="宋体"/>
          <w:szCs w:val="21"/>
          <w:highlight w:val="none"/>
        </w:rPr>
      </w:pPr>
    </w:p>
    <w:p>
      <w:pPr>
        <w:spacing w:line="360" w:lineRule="auto"/>
        <w:ind w:firstLine="420" w:firstLineChars="200"/>
        <w:rPr>
          <w:rFonts w:ascii="宋体" w:cs="宋体"/>
          <w:szCs w:val="21"/>
          <w:highlight w:val="none"/>
        </w:rPr>
      </w:pPr>
    </w:p>
    <w:p>
      <w:pPr>
        <w:spacing w:line="360" w:lineRule="auto"/>
        <w:ind w:firstLine="420" w:firstLineChars="200"/>
        <w:rPr>
          <w:rFonts w:ascii="宋体" w:cs="宋体"/>
          <w:szCs w:val="21"/>
          <w:highlight w:val="none"/>
        </w:rPr>
      </w:pPr>
    </w:p>
    <w:p>
      <w:pPr>
        <w:spacing w:line="360" w:lineRule="auto"/>
        <w:ind w:firstLine="420" w:firstLineChars="200"/>
        <w:rPr>
          <w:rFonts w:ascii="宋体" w:cs="宋体"/>
          <w:szCs w:val="21"/>
          <w:highlight w:val="none"/>
        </w:rPr>
      </w:pPr>
    </w:p>
    <w:p>
      <w:pPr>
        <w:spacing w:line="360" w:lineRule="auto"/>
        <w:ind w:firstLine="420" w:firstLineChars="200"/>
        <w:rPr>
          <w:rFonts w:ascii="宋体" w:cs="宋体"/>
          <w:szCs w:val="21"/>
          <w:highlight w:val="none"/>
        </w:rPr>
      </w:pPr>
    </w:p>
    <w:p>
      <w:pPr>
        <w:spacing w:line="360" w:lineRule="auto"/>
        <w:ind w:firstLine="420" w:firstLineChars="200"/>
        <w:rPr>
          <w:rFonts w:ascii="宋体" w:cs="宋体"/>
          <w:szCs w:val="21"/>
          <w:highlight w:val="none"/>
        </w:rPr>
      </w:pPr>
    </w:p>
    <w:p>
      <w:pPr>
        <w:spacing w:line="360" w:lineRule="auto"/>
        <w:ind w:firstLine="420" w:firstLineChars="200"/>
        <w:rPr>
          <w:rFonts w:ascii="宋体" w:cs="宋体"/>
          <w:szCs w:val="21"/>
          <w:highlight w:val="none"/>
        </w:rPr>
      </w:pPr>
    </w:p>
    <w:p>
      <w:pPr>
        <w:spacing w:line="360" w:lineRule="auto"/>
        <w:ind w:firstLine="420" w:firstLineChars="200"/>
        <w:rPr>
          <w:rFonts w:ascii="宋体" w:cs="宋体"/>
          <w:szCs w:val="21"/>
          <w:highlight w:val="none"/>
        </w:rPr>
      </w:pPr>
    </w:p>
    <w:p>
      <w:pPr>
        <w:spacing w:line="360" w:lineRule="auto"/>
        <w:ind w:firstLine="420" w:firstLineChars="200"/>
        <w:rPr>
          <w:rFonts w:ascii="宋体" w:cs="宋体"/>
          <w:szCs w:val="21"/>
          <w:highlight w:val="none"/>
        </w:rPr>
      </w:pPr>
    </w:p>
    <w:p>
      <w:pPr>
        <w:spacing w:line="360" w:lineRule="auto"/>
        <w:ind w:firstLine="420" w:firstLineChars="200"/>
        <w:rPr>
          <w:rFonts w:ascii="宋体" w:cs="宋体"/>
          <w:szCs w:val="21"/>
          <w:highlight w:val="none"/>
        </w:rPr>
      </w:pPr>
    </w:p>
    <w:p>
      <w:pPr>
        <w:spacing w:line="360" w:lineRule="auto"/>
        <w:ind w:firstLine="420" w:firstLineChars="200"/>
        <w:rPr>
          <w:rFonts w:ascii="宋体" w:cs="宋体"/>
          <w:szCs w:val="21"/>
          <w:highlight w:val="none"/>
        </w:rPr>
      </w:pPr>
    </w:p>
    <w:p>
      <w:pPr>
        <w:spacing w:line="360" w:lineRule="auto"/>
        <w:ind w:firstLine="420" w:firstLineChars="200"/>
        <w:rPr>
          <w:rFonts w:ascii="宋体" w:cs="宋体"/>
          <w:szCs w:val="21"/>
          <w:highlight w:val="none"/>
        </w:rPr>
      </w:pPr>
    </w:p>
    <w:p>
      <w:pPr>
        <w:spacing w:line="360" w:lineRule="auto"/>
        <w:ind w:firstLine="420" w:firstLineChars="200"/>
        <w:rPr>
          <w:rFonts w:ascii="宋体" w:cs="宋体"/>
          <w:szCs w:val="21"/>
          <w:highlight w:val="none"/>
        </w:rPr>
      </w:pPr>
    </w:p>
    <w:p>
      <w:pPr>
        <w:spacing w:line="360" w:lineRule="auto"/>
        <w:ind w:firstLine="420" w:firstLineChars="200"/>
        <w:rPr>
          <w:rFonts w:ascii="宋体" w:cs="宋体"/>
          <w:szCs w:val="21"/>
          <w:highlight w:val="none"/>
        </w:rPr>
      </w:pPr>
    </w:p>
    <w:p>
      <w:pPr>
        <w:spacing w:line="360" w:lineRule="auto"/>
        <w:ind w:firstLine="420" w:firstLineChars="200"/>
        <w:rPr>
          <w:rFonts w:ascii="宋体" w:cs="宋体"/>
          <w:szCs w:val="21"/>
          <w:highlight w:val="none"/>
        </w:rPr>
      </w:pPr>
    </w:p>
    <w:p>
      <w:pPr>
        <w:spacing w:line="360" w:lineRule="auto"/>
        <w:ind w:firstLine="420" w:firstLineChars="200"/>
        <w:rPr>
          <w:rFonts w:ascii="宋体" w:cs="宋体"/>
          <w:szCs w:val="21"/>
          <w:highlight w:val="none"/>
        </w:rPr>
      </w:pPr>
    </w:p>
    <w:p>
      <w:pPr>
        <w:spacing w:line="360" w:lineRule="auto"/>
        <w:ind w:firstLine="420" w:firstLineChars="200"/>
        <w:rPr>
          <w:rFonts w:ascii="宋体" w:cs="宋体"/>
          <w:szCs w:val="21"/>
          <w:highlight w:val="none"/>
        </w:rPr>
      </w:pPr>
    </w:p>
    <w:p>
      <w:pPr>
        <w:pStyle w:val="5"/>
        <w:pageBreakBefore/>
        <w:rPr>
          <w:rFonts w:cs="宋体"/>
          <w:szCs w:val="28"/>
          <w:highlight w:val="none"/>
        </w:rPr>
      </w:pPr>
      <w:bookmarkStart w:id="132" w:name="_Toc476584437"/>
      <w:bookmarkStart w:id="133" w:name="_Toc19236"/>
      <w:bookmarkStart w:id="134" w:name="_Toc17267"/>
      <w:r>
        <w:rPr>
          <w:rFonts w:hint="eastAsia" w:cs="宋体"/>
          <w:szCs w:val="28"/>
          <w:highlight w:val="none"/>
        </w:rPr>
        <w:t>六、诚信响应承诺书</w:t>
      </w:r>
      <w:bookmarkEnd w:id="132"/>
      <w:bookmarkEnd w:id="133"/>
      <w:bookmarkEnd w:id="134"/>
    </w:p>
    <w:p>
      <w:pPr>
        <w:rPr>
          <w:rFonts w:ascii="宋体" w:cs="宋体"/>
          <w:b/>
          <w:bCs/>
          <w:sz w:val="24"/>
          <w:highlight w:val="none"/>
        </w:rPr>
      </w:pPr>
    </w:p>
    <w:p>
      <w:pPr>
        <w:spacing w:line="440" w:lineRule="exact"/>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本单位郑重声明：</w:t>
      </w:r>
    </w:p>
    <w:p>
      <w:pPr>
        <w:spacing w:line="440" w:lineRule="exact"/>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一、将遵循公开、公正和诚实信用的原则自愿参加</w:t>
      </w:r>
      <w:r>
        <w:rPr>
          <w:rFonts w:hint="eastAsia" w:ascii="宋体" w:hAnsi="宋体" w:eastAsia="宋体" w:cs="宋体"/>
          <w:b/>
          <w:bCs/>
          <w:sz w:val="24"/>
          <w:highlight w:val="none"/>
          <w:u w:val="single"/>
          <w:lang w:val="en-US" w:eastAsia="zh-CN"/>
        </w:rPr>
        <w:t xml:space="preserve">    职工之家空调采购</w:t>
      </w:r>
      <w:r>
        <w:rPr>
          <w:rFonts w:hint="eastAsia" w:ascii="宋体" w:hAnsi="宋体" w:eastAsia="宋体" w:cs="宋体"/>
          <w:b/>
          <w:bCs/>
          <w:sz w:val="24"/>
          <w:highlight w:val="none"/>
        </w:rPr>
        <w:t>的竞争性磋商；</w:t>
      </w:r>
    </w:p>
    <w:p>
      <w:pPr>
        <w:spacing w:line="440" w:lineRule="exact"/>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 xml:space="preserve">二、所提供的一切材料都是真实、有效、合法的；  </w:t>
      </w:r>
    </w:p>
    <w:p>
      <w:pPr>
        <w:spacing w:line="440" w:lineRule="exact"/>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 xml:space="preserve">三、不出借、转让资质证书，不让他人挂靠磋商，不以他人名义磋商或者以其他方式弄虚作假，骗取成交；  </w:t>
      </w:r>
    </w:p>
    <w:p>
      <w:pPr>
        <w:spacing w:line="440" w:lineRule="exact"/>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 xml:space="preserve">四、不与其他磋商供应商相互串通响应报价，不排挤其他磋商供应商的公平竞争、损害采购人的合法权益；  </w:t>
      </w:r>
    </w:p>
    <w:p>
      <w:pPr>
        <w:spacing w:line="440" w:lineRule="exact"/>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 xml:space="preserve">五、不与采购单位或其他磋商供应商串通磋商，损害国家利益、社会公共利益或者他人的合法权益；  </w:t>
      </w:r>
    </w:p>
    <w:p>
      <w:pPr>
        <w:spacing w:line="440" w:lineRule="exact"/>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 xml:space="preserve">六、严格遵守开标现场纪律，服从监管人员管理；  </w:t>
      </w:r>
    </w:p>
    <w:p>
      <w:pPr>
        <w:spacing w:line="440" w:lineRule="exact"/>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七、保证成交后不转包，若有合法分包征得采购人同意；</w:t>
      </w:r>
    </w:p>
    <w:p>
      <w:pPr>
        <w:spacing w:line="440" w:lineRule="exact"/>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八、保证成交之后，按照磋商响应文件承诺提供货物、服务及派驻人员；</w:t>
      </w:r>
    </w:p>
    <w:p>
      <w:pPr>
        <w:spacing w:line="440" w:lineRule="exact"/>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九、保证企业及所属相关人员在本次磋商响应中无行贿等犯罪行为；</w:t>
      </w:r>
    </w:p>
    <w:p>
      <w:pPr>
        <w:spacing w:line="440" w:lineRule="exact"/>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十、我单位在安徽省公共资源交易市场主体库中录入的信息真实，无编造虚假信息。一旦发现弄虚作假将按有关法律法规和《诚信响应承诺书》中的约定接受处理。</w:t>
      </w:r>
    </w:p>
    <w:p>
      <w:pPr>
        <w:spacing w:line="440" w:lineRule="exact"/>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十一、我方保证对本次磋商活动有任何质疑或投诉，都依法在约定的时间内提出。否则，不针对本次磋商活动提出任何质疑或投诉。</w:t>
      </w:r>
    </w:p>
    <w:p>
      <w:pPr>
        <w:spacing w:line="440" w:lineRule="exact"/>
        <w:ind w:firstLine="482" w:firstLineChars="200"/>
        <w:rPr>
          <w:rFonts w:hint="eastAsia" w:ascii="宋体" w:hAnsi="宋体" w:eastAsia="宋体" w:cs="宋体"/>
          <w:b/>
          <w:sz w:val="24"/>
          <w:highlight w:val="none"/>
        </w:rPr>
      </w:pPr>
      <w:r>
        <w:rPr>
          <w:rFonts w:hint="eastAsia" w:ascii="宋体" w:hAnsi="宋体" w:eastAsia="宋体" w:cs="宋体"/>
          <w:b/>
          <w:bCs/>
          <w:sz w:val="24"/>
          <w:highlight w:val="none"/>
        </w:rPr>
        <w:t>以上内容我方已仔细阅读，本公司若有违反承诺内容的行为，自愿承担磋商文件确定的责任和法律责任并接受相关行政部门给予的处理和处罚。给采购人造成损失的，依法承担赔偿责任</w:t>
      </w:r>
      <w:r>
        <w:rPr>
          <w:rFonts w:hint="eastAsia" w:ascii="宋体" w:hAnsi="宋体" w:eastAsia="宋体" w:cs="宋体"/>
          <w:b/>
          <w:sz w:val="24"/>
          <w:highlight w:val="none"/>
        </w:rPr>
        <w:t>。</w:t>
      </w:r>
    </w:p>
    <w:p>
      <w:pPr>
        <w:spacing w:line="440" w:lineRule="exact"/>
        <w:ind w:firstLine="482" w:firstLineChars="200"/>
        <w:rPr>
          <w:rFonts w:hint="eastAsia" w:ascii="宋体" w:hAnsi="宋体" w:eastAsia="宋体" w:cs="宋体"/>
          <w:b/>
          <w:sz w:val="24"/>
          <w:highlight w:val="none"/>
        </w:rPr>
      </w:pPr>
    </w:p>
    <w:p>
      <w:pPr>
        <w:jc w:val="right"/>
        <w:rPr>
          <w:rFonts w:hint="eastAsia" w:ascii="宋体" w:hAnsi="宋体" w:eastAsia="宋体" w:cs="宋体"/>
          <w:b/>
          <w:bCs/>
          <w:szCs w:val="21"/>
          <w:highlight w:val="none"/>
        </w:rPr>
      </w:pPr>
    </w:p>
    <w:p>
      <w:pPr>
        <w:jc w:val="right"/>
        <w:rPr>
          <w:rFonts w:hint="eastAsia" w:ascii="宋体" w:hAnsi="宋体" w:eastAsia="宋体" w:cs="宋体"/>
          <w:b/>
          <w:bCs/>
          <w:szCs w:val="21"/>
          <w:highlight w:val="none"/>
        </w:rPr>
      </w:pPr>
      <w:r>
        <w:rPr>
          <w:rFonts w:hint="eastAsia" w:ascii="宋体" w:hAnsi="宋体" w:eastAsia="宋体" w:cs="宋体"/>
          <w:b/>
          <w:bCs/>
          <w:szCs w:val="21"/>
          <w:highlight w:val="none"/>
        </w:rPr>
        <w:t xml:space="preserve">  </w:t>
      </w:r>
    </w:p>
    <w:p>
      <w:pPr>
        <w:jc w:val="center"/>
        <w:rPr>
          <w:rFonts w:hint="eastAsia" w:ascii="宋体" w:hAnsi="宋体" w:eastAsia="宋体" w:cs="宋体"/>
          <w:b/>
          <w:bCs/>
          <w:sz w:val="21"/>
          <w:szCs w:val="21"/>
          <w:highlight w:val="none"/>
          <w:u w:val="none"/>
          <w:lang w:val="en-US" w:eastAsia="zh-CN"/>
        </w:rPr>
      </w:pPr>
      <w:r>
        <w:rPr>
          <w:rFonts w:hint="eastAsia" w:ascii="宋体" w:hAnsi="宋体" w:eastAsia="宋体" w:cs="宋体"/>
          <w:b/>
          <w:bCs/>
          <w:sz w:val="21"/>
          <w:szCs w:val="21"/>
          <w:highlight w:val="none"/>
          <w:u w:val="none"/>
        </w:rPr>
        <w:t>供应商（公章）：</w:t>
      </w:r>
      <w:r>
        <w:rPr>
          <w:rFonts w:hint="eastAsia" w:ascii="宋体" w:hAnsi="宋体" w:eastAsia="宋体" w:cs="宋体"/>
          <w:b/>
          <w:bCs/>
          <w:sz w:val="21"/>
          <w:szCs w:val="21"/>
          <w:highlight w:val="none"/>
          <w:u w:val="none"/>
          <w:lang w:val="en-US" w:eastAsia="zh-CN"/>
        </w:rPr>
        <w:t xml:space="preserve"> </w:t>
      </w:r>
    </w:p>
    <w:p>
      <w:pPr>
        <w:ind w:firstLine="4427" w:firstLineChars="2100"/>
        <w:rPr>
          <w:rFonts w:hint="eastAsia" w:ascii="宋体" w:hAnsi="宋体" w:eastAsia="宋体" w:cs="宋体"/>
          <w:b/>
          <w:sz w:val="21"/>
          <w:szCs w:val="21"/>
          <w:highlight w:val="none"/>
        </w:rPr>
      </w:pPr>
    </w:p>
    <w:p>
      <w:pPr>
        <w:jc w:val="righ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法定代表人或委托代理人：</w:t>
      </w:r>
      <w:r>
        <w:rPr>
          <w:rFonts w:hint="eastAsia" w:ascii="宋体" w:hAnsi="宋体" w:eastAsia="宋体" w:cs="宋体"/>
          <w:b/>
          <w:bCs/>
          <w:sz w:val="21"/>
          <w:szCs w:val="21"/>
          <w:highlight w:val="none"/>
          <w:u w:val="single"/>
        </w:rPr>
        <w:t xml:space="preserve">           </w:t>
      </w:r>
      <w:r>
        <w:rPr>
          <w:rFonts w:hint="eastAsia" w:ascii="宋体" w:hAnsi="宋体" w:eastAsia="宋体" w:cs="宋体"/>
          <w:b/>
          <w:bCs/>
          <w:sz w:val="21"/>
          <w:szCs w:val="21"/>
          <w:highlight w:val="none"/>
        </w:rPr>
        <w:t>（签字或盖章）</w:t>
      </w:r>
    </w:p>
    <w:p>
      <w:pPr>
        <w:ind w:firstLine="3795" w:firstLineChars="1800"/>
        <w:rPr>
          <w:rFonts w:hint="eastAsia" w:ascii="宋体" w:hAnsi="宋体" w:eastAsia="宋体" w:cs="宋体"/>
          <w:b/>
          <w:bCs/>
          <w:sz w:val="21"/>
          <w:szCs w:val="21"/>
          <w:highlight w:val="none"/>
        </w:rPr>
      </w:pPr>
    </w:p>
    <w:p>
      <w:pPr>
        <w:jc w:val="righ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日期：_____年____月____日</w:t>
      </w:r>
    </w:p>
    <w:p>
      <w:pPr>
        <w:jc w:val="right"/>
        <w:rPr>
          <w:rFonts w:ascii="宋体" w:hAnsi="宋体" w:cs="宋体"/>
          <w:b/>
          <w:bCs/>
          <w:sz w:val="21"/>
          <w:szCs w:val="21"/>
          <w:highlight w:val="none"/>
        </w:rPr>
      </w:pPr>
    </w:p>
    <w:p>
      <w:pPr>
        <w:rPr>
          <w:rFonts w:ascii="宋体" w:hAnsi="宋体" w:cs="宋体"/>
          <w:b/>
          <w:bCs/>
          <w:sz w:val="24"/>
          <w:highlight w:val="none"/>
        </w:rPr>
      </w:pPr>
    </w:p>
    <w:p>
      <w:pPr>
        <w:pStyle w:val="5"/>
        <w:rPr>
          <w:highlight w:val="none"/>
        </w:rPr>
      </w:pPr>
      <w:bookmarkStart w:id="135" w:name="_Toc26001"/>
      <w:bookmarkStart w:id="136" w:name="_Toc476584438"/>
      <w:r>
        <w:rPr>
          <w:rFonts w:hint="eastAsia"/>
          <w:highlight w:val="none"/>
        </w:rPr>
        <w:t>七、</w:t>
      </w:r>
      <w:r>
        <w:rPr>
          <w:rFonts w:hint="eastAsia"/>
          <w:highlight w:val="none"/>
          <w:lang w:val="en-US" w:eastAsia="zh-CN"/>
        </w:rPr>
        <w:t>磋商</w:t>
      </w:r>
      <w:r>
        <w:rPr>
          <w:rFonts w:hint="eastAsia"/>
          <w:highlight w:val="none"/>
        </w:rPr>
        <w:t>证明文件</w:t>
      </w:r>
      <w:bookmarkEnd w:id="135"/>
      <w:bookmarkEnd w:id="136"/>
    </w:p>
    <w:p>
      <w:pPr>
        <w:spacing w:line="360" w:lineRule="auto"/>
        <w:ind w:firstLine="420" w:firstLineChars="200"/>
        <w:rPr>
          <w:rFonts w:ascii="宋体"/>
          <w:szCs w:val="21"/>
          <w:highlight w:val="none"/>
        </w:rPr>
      </w:pPr>
      <w:r>
        <w:rPr>
          <w:rFonts w:ascii="宋体" w:hAnsi="宋体" w:cs="宋体"/>
          <w:szCs w:val="21"/>
          <w:highlight w:val="none"/>
        </w:rPr>
        <w:t>1</w:t>
      </w:r>
      <w:r>
        <w:rPr>
          <w:rFonts w:hint="eastAsia" w:ascii="宋体" w:hAnsi="宋体" w:cs="宋体"/>
          <w:szCs w:val="21"/>
          <w:highlight w:val="none"/>
        </w:rPr>
        <w:t>、</w:t>
      </w:r>
      <w:r>
        <w:rPr>
          <w:rFonts w:hint="eastAsia" w:ascii="宋体" w:hAnsi="宋体"/>
          <w:szCs w:val="21"/>
          <w:highlight w:val="none"/>
        </w:rPr>
        <w:t>营业执照副本复印件；</w:t>
      </w:r>
    </w:p>
    <w:p>
      <w:pPr>
        <w:spacing w:line="360" w:lineRule="auto"/>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rPr>
        <w:t>、税务登记证副本复印件；（如为三证合一的，只需提供三证合一的营业执照复印件）</w:t>
      </w:r>
    </w:p>
    <w:p>
      <w:pPr>
        <w:spacing w:line="360" w:lineRule="auto"/>
        <w:ind w:firstLine="420" w:firstLineChars="200"/>
        <w:rPr>
          <w:rFonts w:ascii="宋体" w:hAnsi="宋体"/>
          <w:szCs w:val="21"/>
          <w:highlight w:val="none"/>
        </w:rPr>
      </w:pPr>
      <w:r>
        <w:rPr>
          <w:rFonts w:hint="eastAsia" w:ascii="宋体" w:hAnsi="宋体"/>
          <w:szCs w:val="21"/>
          <w:highlight w:val="none"/>
        </w:rPr>
        <w:t xml:space="preserve">若供应商为事业单位性质，则须提供事业单位法人证书，无需提供税务登记证。    </w:t>
      </w:r>
    </w:p>
    <w:p>
      <w:pPr>
        <w:spacing w:line="360" w:lineRule="auto"/>
        <w:ind w:left="422"/>
        <w:rPr>
          <w:rFonts w:ascii="宋体" w:hAnsi="宋体"/>
          <w:szCs w:val="21"/>
          <w:highlight w:val="none"/>
        </w:rPr>
      </w:pPr>
      <w:r>
        <w:rPr>
          <w:rFonts w:hint="eastAsia" w:ascii="宋体" w:hAnsi="宋体"/>
          <w:szCs w:val="21"/>
          <w:highlight w:val="none"/>
        </w:rPr>
        <w:t>3、供应商声明函：</w:t>
      </w:r>
    </w:p>
    <w:p>
      <w:pPr>
        <w:spacing w:line="360" w:lineRule="auto"/>
        <w:ind w:left="422"/>
        <w:jc w:val="center"/>
        <w:rPr>
          <w:rFonts w:ascii="宋体" w:hAnsi="宋体"/>
          <w:b/>
          <w:bCs/>
          <w:szCs w:val="21"/>
          <w:highlight w:val="none"/>
        </w:rPr>
      </w:pPr>
      <w:r>
        <w:rPr>
          <w:rFonts w:hint="eastAsia" w:ascii="宋体" w:hAnsi="宋体"/>
          <w:b/>
          <w:bCs/>
          <w:szCs w:val="21"/>
          <w:highlight w:val="none"/>
        </w:rPr>
        <w:t>供应商声明函</w:t>
      </w:r>
    </w:p>
    <w:p>
      <w:pPr>
        <w:spacing w:line="360" w:lineRule="auto"/>
        <w:ind w:left="422" w:firstLine="420" w:firstLineChars="200"/>
        <w:rPr>
          <w:rFonts w:ascii="宋体" w:hAnsi="宋体"/>
          <w:szCs w:val="21"/>
          <w:highlight w:val="none"/>
        </w:rPr>
      </w:pPr>
      <w:r>
        <w:rPr>
          <w:rFonts w:hint="eastAsia" w:ascii="宋体" w:hAnsi="宋体"/>
          <w:szCs w:val="21"/>
          <w:highlight w:val="none"/>
        </w:rPr>
        <w:t xml:space="preserve">根据《中华人民共和国政府采购法》及《中华人民共和国政府采购法实施条例》 的规定，本单位郑重声明：                                                   </w:t>
      </w:r>
    </w:p>
    <w:p>
      <w:pPr>
        <w:spacing w:line="360" w:lineRule="auto"/>
        <w:ind w:firstLine="840" w:firstLineChars="400"/>
        <w:rPr>
          <w:rFonts w:ascii="宋体" w:hAnsi="宋体"/>
          <w:szCs w:val="21"/>
          <w:highlight w:val="none"/>
        </w:rPr>
      </w:pPr>
      <w:r>
        <w:rPr>
          <w:rFonts w:hint="eastAsia" w:ascii="宋体" w:hAnsi="宋体"/>
          <w:szCs w:val="21"/>
          <w:highlight w:val="none"/>
        </w:rPr>
        <w:t xml:space="preserve">我单位完全符合《中华人民共和国政府采购法》第二十二条规定及本项目所要求的资格条件：              </w:t>
      </w:r>
    </w:p>
    <w:p>
      <w:pPr>
        <w:spacing w:line="360" w:lineRule="auto"/>
        <w:ind w:firstLine="840" w:firstLineChars="400"/>
        <w:rPr>
          <w:rFonts w:ascii="宋体" w:hAnsi="宋体"/>
          <w:szCs w:val="21"/>
          <w:highlight w:val="none"/>
        </w:rPr>
      </w:pPr>
      <w:r>
        <w:rPr>
          <w:rFonts w:hint="eastAsia" w:ascii="宋体" w:hAnsi="宋体"/>
          <w:szCs w:val="21"/>
          <w:highlight w:val="none"/>
        </w:rPr>
        <w:t xml:space="preserve">（1）具有独立承担民事责任的能力；                                          </w:t>
      </w:r>
    </w:p>
    <w:p>
      <w:pPr>
        <w:spacing w:line="360" w:lineRule="auto"/>
        <w:ind w:firstLine="840" w:firstLineChars="400"/>
        <w:rPr>
          <w:rFonts w:ascii="宋体" w:hAnsi="宋体"/>
          <w:szCs w:val="21"/>
          <w:highlight w:val="none"/>
        </w:rPr>
      </w:pPr>
      <w:r>
        <w:rPr>
          <w:rFonts w:hint="eastAsia" w:ascii="宋体" w:hAnsi="宋体"/>
          <w:szCs w:val="21"/>
          <w:highlight w:val="none"/>
        </w:rPr>
        <w:t xml:space="preserve">（2）具有良好的商业信誉和健全的财务会计制度；                              </w:t>
      </w:r>
    </w:p>
    <w:p>
      <w:pPr>
        <w:spacing w:line="360" w:lineRule="auto"/>
        <w:ind w:left="420" w:leftChars="200" w:firstLine="420" w:firstLineChars="200"/>
        <w:rPr>
          <w:rFonts w:ascii="宋体" w:hAnsi="宋体"/>
          <w:szCs w:val="21"/>
          <w:highlight w:val="none"/>
        </w:rPr>
      </w:pPr>
      <w:r>
        <w:rPr>
          <w:rFonts w:hint="eastAsia" w:ascii="宋体" w:hAnsi="宋体"/>
          <w:szCs w:val="21"/>
          <w:highlight w:val="none"/>
        </w:rPr>
        <w:t xml:space="preserve">（3）具有履行合同所必需的设备和专业技术能力；                              </w:t>
      </w:r>
    </w:p>
    <w:p>
      <w:pPr>
        <w:spacing w:line="360" w:lineRule="auto"/>
        <w:ind w:left="420" w:leftChars="200" w:firstLine="420" w:firstLineChars="200"/>
        <w:rPr>
          <w:rFonts w:ascii="宋体" w:hAnsi="宋体"/>
          <w:szCs w:val="21"/>
          <w:highlight w:val="none"/>
        </w:rPr>
      </w:pPr>
      <w:r>
        <w:rPr>
          <w:rFonts w:hint="eastAsia" w:ascii="宋体" w:hAnsi="宋体"/>
          <w:szCs w:val="21"/>
          <w:highlight w:val="none"/>
        </w:rPr>
        <w:t xml:space="preserve">（4）有依法缴纳税收和社会保障资金的良好记录；                              </w:t>
      </w:r>
    </w:p>
    <w:p>
      <w:pPr>
        <w:spacing w:line="360" w:lineRule="auto"/>
        <w:ind w:left="420" w:leftChars="200" w:firstLine="420" w:firstLineChars="200"/>
        <w:rPr>
          <w:rFonts w:ascii="宋体" w:hAnsi="宋体"/>
          <w:szCs w:val="21"/>
          <w:highlight w:val="none"/>
        </w:rPr>
      </w:pPr>
      <w:r>
        <w:rPr>
          <w:rFonts w:hint="eastAsia" w:ascii="宋体" w:hAnsi="宋体"/>
          <w:szCs w:val="21"/>
          <w:highlight w:val="none"/>
        </w:rPr>
        <w:t xml:space="preserve">（5）参加政府采购活动前三年内，在经营活动中没有重大违法记录，包括：我单位因违法经营受到刑事处罚或者责令停产停业、吊销许可证或者执照、较大数额罚款等行政处罚；   </w:t>
      </w:r>
    </w:p>
    <w:p>
      <w:pPr>
        <w:spacing w:line="360" w:lineRule="auto"/>
        <w:ind w:firstLine="840" w:firstLineChars="400"/>
        <w:rPr>
          <w:rFonts w:ascii="宋体" w:hAnsi="宋体"/>
          <w:szCs w:val="21"/>
          <w:highlight w:val="none"/>
        </w:rPr>
      </w:pPr>
      <w:r>
        <w:rPr>
          <w:rFonts w:hint="eastAsia" w:ascii="宋体" w:hAnsi="宋体"/>
          <w:szCs w:val="21"/>
          <w:highlight w:val="none"/>
        </w:rPr>
        <w:t xml:space="preserve">（6）我单位不在财政部门依法作出的禁止参加政府采购活动的行政处罚期限内；                       </w:t>
      </w:r>
    </w:p>
    <w:p>
      <w:pPr>
        <w:spacing w:line="360" w:lineRule="auto"/>
        <w:ind w:left="420" w:leftChars="200" w:firstLine="420" w:firstLineChars="200"/>
        <w:rPr>
          <w:rFonts w:ascii="宋体" w:hAnsi="宋体"/>
          <w:szCs w:val="21"/>
          <w:highlight w:val="none"/>
        </w:rPr>
      </w:pPr>
      <w:r>
        <w:rPr>
          <w:rFonts w:hint="eastAsia" w:ascii="宋体" w:hAnsi="宋体"/>
          <w:szCs w:val="21"/>
          <w:highlight w:val="none"/>
        </w:rPr>
        <w:t xml:space="preserve">（7）符合法律、行政法规规定的其他条件。                                    </w:t>
      </w:r>
    </w:p>
    <w:p>
      <w:pPr>
        <w:spacing w:line="360" w:lineRule="auto"/>
        <w:ind w:left="422" w:firstLine="420" w:firstLineChars="200"/>
        <w:rPr>
          <w:rFonts w:ascii="宋体" w:hAnsi="宋体"/>
          <w:szCs w:val="21"/>
          <w:highlight w:val="none"/>
        </w:rPr>
      </w:pPr>
      <w:r>
        <w:rPr>
          <w:rFonts w:hint="eastAsia" w:ascii="宋体" w:hAnsi="宋体"/>
          <w:szCs w:val="21"/>
          <w:highlight w:val="none"/>
        </w:rPr>
        <w:t>我单位承诺：合同签订前，若我单位不符合《中华人民共和国政府采购法》第二十二条规定及本项目所要求的资格条件，贵方可取消我单位成交资格或者不授予合同，所有责任由我单位自行承担。同时， 我单位愿意无条件接受监管部门的调查处理。</w:t>
      </w:r>
    </w:p>
    <w:p>
      <w:pPr>
        <w:spacing w:line="360" w:lineRule="auto"/>
        <w:ind w:left="422" w:firstLine="420" w:firstLineChars="200"/>
        <w:rPr>
          <w:rFonts w:ascii="宋体" w:hAnsi="宋体"/>
          <w:szCs w:val="21"/>
          <w:highlight w:val="none"/>
        </w:rPr>
      </w:pPr>
      <w:r>
        <w:rPr>
          <w:rFonts w:hint="eastAsia" w:ascii="宋体" w:hAnsi="宋体"/>
          <w:szCs w:val="21"/>
          <w:highlight w:val="none"/>
        </w:rPr>
        <w:t>本单位对上述声明的真实性负责。如有虚假，将依法承担相应责任。</w:t>
      </w:r>
    </w:p>
    <w:p>
      <w:pPr>
        <w:spacing w:line="360" w:lineRule="auto"/>
        <w:ind w:left="422"/>
        <w:rPr>
          <w:rFonts w:ascii="宋体" w:hAnsi="宋体"/>
          <w:szCs w:val="21"/>
          <w:highlight w:val="none"/>
        </w:rPr>
      </w:pPr>
    </w:p>
    <w:p>
      <w:pPr>
        <w:spacing w:line="360" w:lineRule="auto"/>
        <w:ind w:left="422"/>
        <w:rPr>
          <w:rFonts w:ascii="宋体" w:hAnsi="宋体"/>
          <w:szCs w:val="21"/>
          <w:highlight w:val="none"/>
        </w:rPr>
      </w:pPr>
    </w:p>
    <w:p>
      <w:pPr>
        <w:spacing w:line="360" w:lineRule="auto"/>
        <w:ind w:firstLine="420" w:firstLineChars="200"/>
        <w:jc w:val="right"/>
        <w:rPr>
          <w:rFonts w:ascii="宋体" w:hAnsi="宋体"/>
          <w:szCs w:val="21"/>
          <w:highlight w:val="none"/>
        </w:rPr>
      </w:pPr>
      <w:r>
        <w:rPr>
          <w:rFonts w:hint="eastAsia" w:ascii="宋体" w:hAnsi="宋体"/>
          <w:szCs w:val="21"/>
          <w:highlight w:val="none"/>
        </w:rPr>
        <w:t xml:space="preserve">供应商公章：_______________________                                           </w:t>
      </w:r>
    </w:p>
    <w:p>
      <w:pPr>
        <w:spacing w:line="360" w:lineRule="auto"/>
        <w:jc w:val="center"/>
        <w:outlineLvl w:val="2"/>
        <w:rPr>
          <w:rFonts w:asciiTheme="minorEastAsia" w:hAnsiTheme="minorEastAsia" w:eastAsiaTheme="minorEastAsia"/>
          <w:b/>
          <w:sz w:val="24"/>
          <w:highlight w:val="none"/>
        </w:rPr>
      </w:pPr>
      <w:r>
        <w:rPr>
          <w:rFonts w:hint="eastAsia" w:hAnsi="宋体"/>
          <w:szCs w:val="21"/>
          <w:highlight w:val="none"/>
        </w:rPr>
        <w:t xml:space="preserve">               </w:t>
      </w:r>
      <w:r>
        <w:rPr>
          <w:rFonts w:hAnsi="宋体"/>
          <w:szCs w:val="21"/>
          <w:highlight w:val="none"/>
        </w:rPr>
        <w:t xml:space="preserve">                                 </w:t>
      </w:r>
      <w:r>
        <w:rPr>
          <w:rFonts w:hint="eastAsia" w:hAnsi="宋体"/>
          <w:szCs w:val="21"/>
          <w:highlight w:val="none"/>
        </w:rPr>
        <w:t xml:space="preserve"> 日期：       年     月     日</w:t>
      </w:r>
    </w:p>
    <w:p>
      <w:pPr>
        <w:spacing w:line="360" w:lineRule="auto"/>
        <w:ind w:firstLine="420" w:firstLineChars="200"/>
        <w:rPr>
          <w:rFonts w:ascii="宋体"/>
          <w:szCs w:val="21"/>
          <w:highlight w:val="none"/>
        </w:rPr>
      </w:pPr>
      <w:r>
        <w:rPr>
          <w:rFonts w:ascii="宋体" w:hAnsi="宋体"/>
          <w:szCs w:val="21"/>
          <w:highlight w:val="none"/>
        </w:rPr>
        <w:t>4</w:t>
      </w:r>
      <w:r>
        <w:rPr>
          <w:rFonts w:hint="eastAsia" w:ascii="宋体" w:hAnsi="宋体"/>
          <w:szCs w:val="21"/>
          <w:highlight w:val="none"/>
        </w:rPr>
        <w:t>、法定代表人身份证明书（格式见附件）及其有效二代居民身份证；</w:t>
      </w:r>
    </w:p>
    <w:p>
      <w:pPr>
        <w:spacing w:line="360" w:lineRule="auto"/>
        <w:ind w:firstLine="420" w:firstLineChars="200"/>
        <w:rPr>
          <w:rFonts w:ascii="宋体" w:hAnsi="宋体"/>
          <w:szCs w:val="21"/>
          <w:highlight w:val="none"/>
        </w:rPr>
      </w:pPr>
      <w:r>
        <w:rPr>
          <w:rFonts w:ascii="宋体" w:hAnsi="宋体"/>
          <w:szCs w:val="21"/>
          <w:highlight w:val="none"/>
        </w:rPr>
        <w:t>5</w:t>
      </w:r>
      <w:r>
        <w:rPr>
          <w:rFonts w:hint="eastAsia" w:ascii="宋体" w:hAnsi="宋体"/>
          <w:szCs w:val="21"/>
          <w:highlight w:val="none"/>
        </w:rPr>
        <w:t>、法定代表人授权委托书（格式见附件）及委托代理人有效二代居民身份证，若法定代表人本人参与磋商则不需此件；</w:t>
      </w:r>
    </w:p>
    <w:p>
      <w:pPr>
        <w:spacing w:line="360" w:lineRule="auto"/>
        <w:ind w:firstLine="420" w:firstLineChars="200"/>
        <w:rPr>
          <w:rFonts w:ascii="宋体" w:hAnsi="宋体"/>
          <w:szCs w:val="21"/>
          <w:highlight w:val="none"/>
        </w:rPr>
      </w:pPr>
      <w:r>
        <w:rPr>
          <w:rFonts w:hint="eastAsia" w:ascii="宋体" w:hAnsi="宋体"/>
          <w:szCs w:val="21"/>
          <w:highlight w:val="none"/>
        </w:rPr>
        <w:t>银行、保险、石油化工、电力、电信等特殊行业的分</w:t>
      </w:r>
      <w:r>
        <w:rPr>
          <w:rFonts w:hint="eastAsia" w:ascii="宋体" w:hAnsi="宋体"/>
          <w:szCs w:val="21"/>
          <w:highlight w:val="none"/>
          <w:lang w:eastAsia="zh-CN"/>
        </w:rPr>
        <w:t>成交人</w:t>
      </w:r>
      <w:r>
        <w:rPr>
          <w:rFonts w:hint="eastAsia" w:ascii="宋体" w:hAnsi="宋体"/>
          <w:szCs w:val="21"/>
          <w:highlight w:val="none"/>
        </w:rPr>
        <w:t>取得总</w:t>
      </w:r>
      <w:r>
        <w:rPr>
          <w:rFonts w:hint="eastAsia" w:ascii="宋体" w:hAnsi="宋体"/>
          <w:szCs w:val="21"/>
          <w:highlight w:val="none"/>
          <w:lang w:eastAsia="zh-CN"/>
        </w:rPr>
        <w:t>成交人</w:t>
      </w:r>
      <w:r>
        <w:rPr>
          <w:rFonts w:hint="eastAsia" w:ascii="宋体" w:hAnsi="宋体"/>
          <w:szCs w:val="21"/>
          <w:highlight w:val="none"/>
        </w:rPr>
        <w:t>相关授权的，磋商文件中关于法定代表人的要求事项可由分</w:t>
      </w:r>
      <w:r>
        <w:rPr>
          <w:rFonts w:hint="eastAsia" w:ascii="宋体" w:hAnsi="宋体"/>
          <w:szCs w:val="21"/>
          <w:highlight w:val="none"/>
          <w:lang w:eastAsia="zh-CN"/>
        </w:rPr>
        <w:t>成交人</w:t>
      </w:r>
      <w:r>
        <w:rPr>
          <w:rFonts w:hint="eastAsia" w:ascii="宋体" w:hAnsi="宋体"/>
          <w:szCs w:val="21"/>
          <w:highlight w:val="none"/>
        </w:rPr>
        <w:t>负责人代理。负责人身份证明书及负责人授权委托书（格式见附件）。</w:t>
      </w:r>
    </w:p>
    <w:p>
      <w:pPr>
        <w:spacing w:line="360" w:lineRule="auto"/>
        <w:ind w:firstLine="420" w:firstLineChars="200"/>
        <w:rPr>
          <w:rFonts w:ascii="宋体"/>
          <w:szCs w:val="21"/>
          <w:highlight w:val="none"/>
        </w:rPr>
      </w:pPr>
      <w:r>
        <w:rPr>
          <w:rFonts w:hint="eastAsia" w:ascii="宋体" w:hAnsi="宋体"/>
          <w:szCs w:val="21"/>
          <w:highlight w:val="none"/>
        </w:rPr>
        <w:t xml:space="preserve">（若供应商为事业单位性质，则提供事业法人的授权委托书及委托代理人有效二代居民身份证）     </w:t>
      </w:r>
    </w:p>
    <w:p>
      <w:pPr>
        <w:spacing w:line="360" w:lineRule="auto"/>
        <w:ind w:firstLine="420" w:firstLineChars="200"/>
        <w:rPr>
          <w:rFonts w:ascii="宋体" w:hAnsi="宋体" w:cs="宋体"/>
          <w:spacing w:val="-4"/>
          <w:kern w:val="0"/>
          <w:szCs w:val="21"/>
          <w:highlight w:val="none"/>
        </w:rPr>
      </w:pPr>
      <w:r>
        <w:rPr>
          <w:rFonts w:hint="eastAsia" w:ascii="宋体" w:hAnsi="宋体"/>
          <w:szCs w:val="21"/>
          <w:highlight w:val="none"/>
        </w:rPr>
        <w:t>6、履行合同所必需的设备和专业技术能力证明材料(根据项目需要</w:t>
      </w:r>
      <w:r>
        <w:rPr>
          <w:rFonts w:hint="eastAsia" w:ascii="宋体" w:hAnsi="宋体"/>
          <w:szCs w:val="21"/>
          <w:highlight w:val="none"/>
          <w:lang w:val="en-US" w:eastAsia="zh-CN"/>
        </w:rPr>
        <w:t>供应商</w:t>
      </w:r>
      <w:r>
        <w:rPr>
          <w:rFonts w:hint="eastAsia" w:ascii="宋体" w:hAnsi="宋体"/>
          <w:szCs w:val="21"/>
          <w:highlight w:val="none"/>
        </w:rPr>
        <w:t>决定是否填写)；</w:t>
      </w:r>
    </w:p>
    <w:p>
      <w:pPr>
        <w:spacing w:line="360" w:lineRule="auto"/>
        <w:rPr>
          <w:rFonts w:ascii="宋体" w:hAnsi="宋体"/>
          <w:szCs w:val="21"/>
          <w:highlight w:val="none"/>
        </w:rPr>
      </w:pPr>
      <w:r>
        <w:rPr>
          <w:rFonts w:hint="eastAsia" w:ascii="宋体" w:hAnsi="宋体"/>
          <w:szCs w:val="21"/>
          <w:highlight w:val="none"/>
        </w:rPr>
        <w:t>（1）服务于本项目的专业设备一览表</w:t>
      </w:r>
    </w:p>
    <w:tbl>
      <w:tblPr>
        <w:tblStyle w:val="61"/>
        <w:tblW w:w="88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429"/>
        <w:gridCol w:w="1453"/>
        <w:gridCol w:w="934"/>
        <w:gridCol w:w="878"/>
        <w:gridCol w:w="1495"/>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134" w:type="dxa"/>
            <w:vAlign w:val="center"/>
          </w:tcPr>
          <w:p>
            <w:pPr>
              <w:spacing w:line="360" w:lineRule="auto"/>
              <w:jc w:val="center"/>
              <w:rPr>
                <w:rFonts w:ascii="宋体" w:hAnsi="宋体"/>
                <w:szCs w:val="21"/>
                <w:highlight w:val="none"/>
              </w:rPr>
            </w:pPr>
            <w:r>
              <w:rPr>
                <w:rFonts w:hint="eastAsia" w:ascii="宋体" w:hAnsi="宋体"/>
                <w:szCs w:val="21"/>
                <w:highlight w:val="none"/>
              </w:rPr>
              <w:t>序号</w:t>
            </w:r>
          </w:p>
        </w:tc>
        <w:tc>
          <w:tcPr>
            <w:tcW w:w="1429" w:type="dxa"/>
            <w:vAlign w:val="center"/>
          </w:tcPr>
          <w:p>
            <w:pPr>
              <w:spacing w:line="360" w:lineRule="auto"/>
              <w:jc w:val="center"/>
              <w:rPr>
                <w:rFonts w:ascii="宋体" w:hAnsi="宋体"/>
                <w:szCs w:val="21"/>
                <w:highlight w:val="none"/>
              </w:rPr>
            </w:pPr>
            <w:r>
              <w:rPr>
                <w:rFonts w:hint="eastAsia" w:ascii="宋体" w:hAnsi="宋体"/>
                <w:szCs w:val="21"/>
                <w:highlight w:val="none"/>
              </w:rPr>
              <w:t>设备名称</w:t>
            </w:r>
          </w:p>
        </w:tc>
        <w:tc>
          <w:tcPr>
            <w:tcW w:w="1453" w:type="dxa"/>
            <w:vAlign w:val="center"/>
          </w:tcPr>
          <w:p>
            <w:pPr>
              <w:spacing w:line="360" w:lineRule="auto"/>
              <w:jc w:val="center"/>
              <w:rPr>
                <w:rFonts w:ascii="宋体" w:hAnsi="宋体"/>
                <w:szCs w:val="21"/>
                <w:highlight w:val="none"/>
              </w:rPr>
            </w:pPr>
            <w:r>
              <w:rPr>
                <w:rFonts w:hint="eastAsia" w:ascii="宋体" w:hAnsi="宋体"/>
                <w:szCs w:val="21"/>
                <w:highlight w:val="none"/>
              </w:rPr>
              <w:t>购入时间</w:t>
            </w:r>
          </w:p>
        </w:tc>
        <w:tc>
          <w:tcPr>
            <w:tcW w:w="934" w:type="dxa"/>
            <w:vAlign w:val="center"/>
          </w:tcPr>
          <w:p>
            <w:pPr>
              <w:spacing w:line="360" w:lineRule="auto"/>
              <w:jc w:val="center"/>
              <w:rPr>
                <w:rFonts w:ascii="宋体" w:hAnsi="宋体"/>
                <w:szCs w:val="21"/>
                <w:highlight w:val="none"/>
              </w:rPr>
            </w:pPr>
            <w:r>
              <w:rPr>
                <w:rFonts w:hint="eastAsia" w:ascii="宋体" w:hAnsi="宋体"/>
                <w:szCs w:val="21"/>
                <w:highlight w:val="none"/>
              </w:rPr>
              <w:t>价值</w:t>
            </w:r>
          </w:p>
        </w:tc>
        <w:tc>
          <w:tcPr>
            <w:tcW w:w="878" w:type="dxa"/>
            <w:vAlign w:val="center"/>
          </w:tcPr>
          <w:p>
            <w:pPr>
              <w:spacing w:line="360" w:lineRule="auto"/>
              <w:jc w:val="center"/>
              <w:rPr>
                <w:rFonts w:ascii="宋体" w:hAnsi="宋体"/>
                <w:szCs w:val="21"/>
                <w:highlight w:val="none"/>
              </w:rPr>
            </w:pPr>
            <w:r>
              <w:rPr>
                <w:rFonts w:hint="eastAsia" w:ascii="宋体" w:hAnsi="宋体"/>
                <w:szCs w:val="21"/>
                <w:highlight w:val="none"/>
              </w:rPr>
              <w:t>数量</w:t>
            </w:r>
          </w:p>
        </w:tc>
        <w:tc>
          <w:tcPr>
            <w:tcW w:w="1495" w:type="dxa"/>
            <w:vAlign w:val="center"/>
          </w:tcPr>
          <w:p>
            <w:pPr>
              <w:spacing w:line="360" w:lineRule="auto"/>
              <w:jc w:val="center"/>
              <w:rPr>
                <w:rFonts w:ascii="宋体" w:hAnsi="宋体"/>
                <w:szCs w:val="21"/>
                <w:highlight w:val="none"/>
              </w:rPr>
            </w:pPr>
            <w:r>
              <w:rPr>
                <w:rFonts w:hint="eastAsia" w:ascii="宋体" w:hAnsi="宋体"/>
                <w:szCs w:val="21"/>
                <w:highlight w:val="none"/>
              </w:rPr>
              <w:t>生产厂家</w:t>
            </w:r>
          </w:p>
        </w:tc>
        <w:tc>
          <w:tcPr>
            <w:tcW w:w="1504" w:type="dxa"/>
            <w:vAlign w:val="center"/>
          </w:tcPr>
          <w:p>
            <w:pPr>
              <w:spacing w:line="360" w:lineRule="auto"/>
              <w:jc w:val="center"/>
              <w:rPr>
                <w:rFonts w:ascii="宋体" w:hAnsi="宋体"/>
                <w:szCs w:val="21"/>
                <w:highlight w:val="none"/>
              </w:rPr>
            </w:pPr>
            <w:r>
              <w:rPr>
                <w:rFonts w:hint="eastAsia" w:ascii="宋体" w:hAnsi="宋体"/>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34" w:type="dxa"/>
            <w:vAlign w:val="center"/>
          </w:tcPr>
          <w:p>
            <w:pPr>
              <w:spacing w:line="360" w:lineRule="auto"/>
              <w:ind w:firstLine="420" w:firstLineChars="200"/>
              <w:rPr>
                <w:rFonts w:ascii="宋体" w:hAnsi="宋体"/>
                <w:szCs w:val="21"/>
                <w:highlight w:val="none"/>
              </w:rPr>
            </w:pPr>
          </w:p>
        </w:tc>
        <w:tc>
          <w:tcPr>
            <w:tcW w:w="1429" w:type="dxa"/>
            <w:vAlign w:val="center"/>
          </w:tcPr>
          <w:p>
            <w:pPr>
              <w:spacing w:line="360" w:lineRule="auto"/>
              <w:ind w:firstLine="420" w:firstLineChars="200"/>
              <w:rPr>
                <w:rFonts w:ascii="宋体" w:hAnsi="宋体"/>
                <w:szCs w:val="21"/>
                <w:highlight w:val="none"/>
              </w:rPr>
            </w:pPr>
          </w:p>
        </w:tc>
        <w:tc>
          <w:tcPr>
            <w:tcW w:w="1453" w:type="dxa"/>
            <w:vAlign w:val="center"/>
          </w:tcPr>
          <w:p>
            <w:pPr>
              <w:spacing w:line="360" w:lineRule="auto"/>
              <w:ind w:firstLine="420" w:firstLineChars="200"/>
              <w:rPr>
                <w:rFonts w:ascii="宋体" w:hAnsi="宋体"/>
                <w:szCs w:val="21"/>
                <w:highlight w:val="none"/>
              </w:rPr>
            </w:pPr>
          </w:p>
        </w:tc>
        <w:tc>
          <w:tcPr>
            <w:tcW w:w="934" w:type="dxa"/>
            <w:vAlign w:val="center"/>
          </w:tcPr>
          <w:p>
            <w:pPr>
              <w:spacing w:line="360" w:lineRule="auto"/>
              <w:ind w:firstLine="420" w:firstLineChars="200"/>
              <w:rPr>
                <w:rFonts w:ascii="宋体" w:hAnsi="宋体"/>
                <w:szCs w:val="21"/>
                <w:highlight w:val="none"/>
              </w:rPr>
            </w:pPr>
          </w:p>
        </w:tc>
        <w:tc>
          <w:tcPr>
            <w:tcW w:w="878" w:type="dxa"/>
            <w:vAlign w:val="center"/>
          </w:tcPr>
          <w:p>
            <w:pPr>
              <w:spacing w:line="360" w:lineRule="auto"/>
              <w:ind w:firstLine="420" w:firstLineChars="200"/>
              <w:rPr>
                <w:rFonts w:ascii="宋体" w:hAnsi="宋体"/>
                <w:szCs w:val="21"/>
                <w:highlight w:val="none"/>
              </w:rPr>
            </w:pPr>
          </w:p>
        </w:tc>
        <w:tc>
          <w:tcPr>
            <w:tcW w:w="1495" w:type="dxa"/>
            <w:vAlign w:val="center"/>
          </w:tcPr>
          <w:p>
            <w:pPr>
              <w:spacing w:line="360" w:lineRule="auto"/>
              <w:ind w:firstLine="420" w:firstLineChars="200"/>
              <w:rPr>
                <w:rFonts w:ascii="宋体" w:hAnsi="宋体"/>
                <w:szCs w:val="21"/>
                <w:highlight w:val="none"/>
              </w:rPr>
            </w:pPr>
          </w:p>
        </w:tc>
        <w:tc>
          <w:tcPr>
            <w:tcW w:w="1504" w:type="dxa"/>
            <w:vAlign w:val="center"/>
          </w:tcPr>
          <w:p>
            <w:pPr>
              <w:spacing w:line="360" w:lineRule="auto"/>
              <w:ind w:firstLine="420" w:firstLineChars="200"/>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34" w:type="dxa"/>
            <w:vAlign w:val="center"/>
          </w:tcPr>
          <w:p>
            <w:pPr>
              <w:spacing w:line="360" w:lineRule="auto"/>
              <w:ind w:firstLine="420" w:firstLineChars="200"/>
              <w:rPr>
                <w:rFonts w:ascii="宋体" w:hAnsi="宋体"/>
                <w:szCs w:val="21"/>
                <w:highlight w:val="none"/>
              </w:rPr>
            </w:pPr>
          </w:p>
        </w:tc>
        <w:tc>
          <w:tcPr>
            <w:tcW w:w="1429" w:type="dxa"/>
            <w:vAlign w:val="center"/>
          </w:tcPr>
          <w:p>
            <w:pPr>
              <w:spacing w:line="360" w:lineRule="auto"/>
              <w:ind w:firstLine="420" w:firstLineChars="200"/>
              <w:rPr>
                <w:rFonts w:ascii="宋体" w:hAnsi="宋体"/>
                <w:szCs w:val="21"/>
                <w:highlight w:val="none"/>
              </w:rPr>
            </w:pPr>
          </w:p>
        </w:tc>
        <w:tc>
          <w:tcPr>
            <w:tcW w:w="1453" w:type="dxa"/>
            <w:vAlign w:val="center"/>
          </w:tcPr>
          <w:p>
            <w:pPr>
              <w:spacing w:line="360" w:lineRule="auto"/>
              <w:ind w:firstLine="420" w:firstLineChars="200"/>
              <w:rPr>
                <w:rFonts w:ascii="宋体" w:hAnsi="宋体"/>
                <w:szCs w:val="21"/>
                <w:highlight w:val="none"/>
              </w:rPr>
            </w:pPr>
          </w:p>
        </w:tc>
        <w:tc>
          <w:tcPr>
            <w:tcW w:w="934" w:type="dxa"/>
            <w:vAlign w:val="center"/>
          </w:tcPr>
          <w:p>
            <w:pPr>
              <w:spacing w:line="360" w:lineRule="auto"/>
              <w:ind w:firstLine="420" w:firstLineChars="200"/>
              <w:rPr>
                <w:rFonts w:ascii="宋体" w:hAnsi="宋体"/>
                <w:szCs w:val="21"/>
                <w:highlight w:val="none"/>
              </w:rPr>
            </w:pPr>
          </w:p>
        </w:tc>
        <w:tc>
          <w:tcPr>
            <w:tcW w:w="878" w:type="dxa"/>
            <w:vAlign w:val="center"/>
          </w:tcPr>
          <w:p>
            <w:pPr>
              <w:spacing w:line="360" w:lineRule="auto"/>
              <w:ind w:firstLine="420" w:firstLineChars="200"/>
              <w:rPr>
                <w:rFonts w:ascii="宋体" w:hAnsi="宋体"/>
                <w:szCs w:val="21"/>
                <w:highlight w:val="none"/>
              </w:rPr>
            </w:pPr>
          </w:p>
        </w:tc>
        <w:tc>
          <w:tcPr>
            <w:tcW w:w="1495" w:type="dxa"/>
            <w:vAlign w:val="center"/>
          </w:tcPr>
          <w:p>
            <w:pPr>
              <w:spacing w:line="360" w:lineRule="auto"/>
              <w:ind w:firstLine="420" w:firstLineChars="200"/>
              <w:rPr>
                <w:rFonts w:ascii="宋体" w:hAnsi="宋体"/>
                <w:szCs w:val="21"/>
                <w:highlight w:val="none"/>
              </w:rPr>
            </w:pPr>
          </w:p>
        </w:tc>
        <w:tc>
          <w:tcPr>
            <w:tcW w:w="1504" w:type="dxa"/>
            <w:vAlign w:val="center"/>
          </w:tcPr>
          <w:p>
            <w:pPr>
              <w:spacing w:line="360" w:lineRule="auto"/>
              <w:ind w:firstLine="420" w:firstLineChars="200"/>
              <w:rPr>
                <w:rFonts w:ascii="宋体" w:hAnsi="宋体"/>
                <w:szCs w:val="21"/>
                <w:highlight w:val="none"/>
              </w:rPr>
            </w:pPr>
          </w:p>
        </w:tc>
      </w:tr>
    </w:tbl>
    <w:p>
      <w:pPr>
        <w:spacing w:line="360" w:lineRule="auto"/>
        <w:rPr>
          <w:rFonts w:ascii="宋体" w:hAnsi="宋体"/>
          <w:szCs w:val="21"/>
          <w:highlight w:val="none"/>
        </w:rPr>
      </w:pPr>
      <w:r>
        <w:rPr>
          <w:rFonts w:hint="eastAsia" w:ascii="宋体" w:hAnsi="宋体"/>
          <w:szCs w:val="21"/>
          <w:highlight w:val="none"/>
        </w:rPr>
        <w:t>（2）服务本项目人员一览表</w:t>
      </w:r>
    </w:p>
    <w:tbl>
      <w:tblPr>
        <w:tblStyle w:val="61"/>
        <w:tblW w:w="8618" w:type="dxa"/>
        <w:tblInd w:w="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4"/>
        <w:gridCol w:w="1134"/>
        <w:gridCol w:w="1134"/>
        <w:gridCol w:w="1276"/>
        <w:gridCol w:w="1371"/>
        <w:gridCol w:w="987"/>
        <w:gridCol w:w="1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494" w:type="dxa"/>
            <w:vMerge w:val="restart"/>
            <w:vAlign w:val="center"/>
          </w:tcPr>
          <w:p>
            <w:pPr>
              <w:spacing w:before="100" w:beforeAutospacing="1" w:after="100" w:afterAutospacing="1" w:line="360" w:lineRule="auto"/>
              <w:jc w:val="center"/>
              <w:rPr>
                <w:rFonts w:ascii="宋体" w:hAnsi="宋体"/>
                <w:szCs w:val="21"/>
                <w:highlight w:val="none"/>
              </w:rPr>
            </w:pPr>
            <w:r>
              <w:rPr>
                <w:rFonts w:hint="eastAsia" w:ascii="宋体" w:hAnsi="宋体"/>
                <w:szCs w:val="21"/>
                <w:highlight w:val="none"/>
              </w:rPr>
              <w:t>类别</w:t>
            </w:r>
          </w:p>
        </w:tc>
        <w:tc>
          <w:tcPr>
            <w:tcW w:w="1134" w:type="dxa"/>
            <w:vMerge w:val="restart"/>
            <w:vAlign w:val="center"/>
          </w:tcPr>
          <w:p>
            <w:pPr>
              <w:spacing w:before="100" w:beforeAutospacing="1" w:after="100" w:afterAutospacing="1" w:line="360" w:lineRule="auto"/>
              <w:jc w:val="center"/>
              <w:rPr>
                <w:rFonts w:ascii="宋体" w:hAnsi="宋体"/>
                <w:szCs w:val="21"/>
                <w:highlight w:val="none"/>
              </w:rPr>
            </w:pPr>
            <w:r>
              <w:rPr>
                <w:rFonts w:hint="eastAsia" w:ascii="宋体" w:hAnsi="宋体"/>
                <w:szCs w:val="21"/>
                <w:highlight w:val="none"/>
              </w:rPr>
              <w:t>姓名</w:t>
            </w:r>
          </w:p>
        </w:tc>
        <w:tc>
          <w:tcPr>
            <w:tcW w:w="1134" w:type="dxa"/>
            <w:vMerge w:val="restart"/>
            <w:vAlign w:val="center"/>
          </w:tcPr>
          <w:p>
            <w:pPr>
              <w:spacing w:before="100" w:beforeAutospacing="1" w:after="100" w:afterAutospacing="1" w:line="360" w:lineRule="auto"/>
              <w:jc w:val="center"/>
              <w:rPr>
                <w:rFonts w:ascii="宋体" w:hAnsi="宋体"/>
                <w:szCs w:val="21"/>
                <w:highlight w:val="none"/>
              </w:rPr>
            </w:pPr>
            <w:r>
              <w:rPr>
                <w:rFonts w:hint="eastAsia" w:ascii="宋体" w:hAnsi="宋体"/>
                <w:szCs w:val="21"/>
                <w:highlight w:val="none"/>
              </w:rPr>
              <w:t>职务</w:t>
            </w:r>
          </w:p>
        </w:tc>
        <w:tc>
          <w:tcPr>
            <w:tcW w:w="1276" w:type="dxa"/>
            <w:vMerge w:val="restart"/>
            <w:vAlign w:val="center"/>
          </w:tcPr>
          <w:p>
            <w:pPr>
              <w:spacing w:before="100" w:beforeAutospacing="1" w:after="100" w:afterAutospacing="1" w:line="360" w:lineRule="auto"/>
              <w:jc w:val="center"/>
              <w:rPr>
                <w:rFonts w:ascii="宋体" w:hAnsi="宋体"/>
                <w:szCs w:val="21"/>
                <w:highlight w:val="none"/>
              </w:rPr>
            </w:pPr>
            <w:r>
              <w:rPr>
                <w:rFonts w:hint="eastAsia" w:ascii="宋体" w:hAnsi="宋体"/>
                <w:szCs w:val="21"/>
                <w:highlight w:val="none"/>
              </w:rPr>
              <w:t>职称</w:t>
            </w:r>
          </w:p>
        </w:tc>
        <w:tc>
          <w:tcPr>
            <w:tcW w:w="1371" w:type="dxa"/>
            <w:vMerge w:val="restart"/>
            <w:vAlign w:val="center"/>
          </w:tcPr>
          <w:p>
            <w:pPr>
              <w:spacing w:before="100" w:beforeAutospacing="1" w:after="100" w:afterAutospacing="1" w:line="360" w:lineRule="auto"/>
              <w:jc w:val="center"/>
              <w:rPr>
                <w:rFonts w:ascii="宋体" w:hAnsi="宋体"/>
                <w:szCs w:val="21"/>
                <w:highlight w:val="none"/>
              </w:rPr>
            </w:pPr>
            <w:r>
              <w:rPr>
                <w:rFonts w:hint="eastAsia" w:ascii="宋体" w:hAnsi="宋体"/>
                <w:szCs w:val="21"/>
                <w:highlight w:val="none"/>
              </w:rPr>
              <w:t>手机号</w:t>
            </w:r>
          </w:p>
        </w:tc>
        <w:tc>
          <w:tcPr>
            <w:tcW w:w="2209" w:type="dxa"/>
            <w:gridSpan w:val="2"/>
            <w:vAlign w:val="center"/>
          </w:tcPr>
          <w:p>
            <w:pPr>
              <w:spacing w:before="100" w:beforeAutospacing="1" w:after="100" w:afterAutospacing="1" w:line="360" w:lineRule="auto"/>
              <w:jc w:val="center"/>
              <w:rPr>
                <w:rFonts w:ascii="宋体" w:hAnsi="宋体"/>
                <w:szCs w:val="21"/>
                <w:highlight w:val="none"/>
              </w:rPr>
            </w:pPr>
            <w:r>
              <w:rPr>
                <w:rFonts w:hint="eastAsia" w:ascii="宋体" w:hAnsi="宋体"/>
                <w:szCs w:val="21"/>
                <w:highlight w:val="none"/>
              </w:rPr>
              <w:t>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1494" w:type="dxa"/>
            <w:vMerge w:val="continue"/>
            <w:vAlign w:val="center"/>
          </w:tcPr>
          <w:p>
            <w:pPr>
              <w:spacing w:before="100" w:beforeAutospacing="1" w:after="100" w:afterAutospacing="1" w:line="360" w:lineRule="auto"/>
              <w:ind w:firstLine="420" w:firstLineChars="200"/>
              <w:jc w:val="center"/>
              <w:rPr>
                <w:rFonts w:ascii="宋体" w:hAnsi="宋体"/>
                <w:szCs w:val="21"/>
                <w:highlight w:val="none"/>
              </w:rPr>
            </w:pPr>
          </w:p>
        </w:tc>
        <w:tc>
          <w:tcPr>
            <w:tcW w:w="1134" w:type="dxa"/>
            <w:vMerge w:val="continue"/>
            <w:vAlign w:val="center"/>
          </w:tcPr>
          <w:p>
            <w:pPr>
              <w:spacing w:before="100" w:beforeAutospacing="1" w:after="100" w:afterAutospacing="1" w:line="360" w:lineRule="auto"/>
              <w:ind w:firstLine="420" w:firstLineChars="200"/>
              <w:jc w:val="center"/>
              <w:rPr>
                <w:rFonts w:ascii="宋体" w:hAnsi="宋体"/>
                <w:szCs w:val="21"/>
                <w:highlight w:val="none"/>
              </w:rPr>
            </w:pPr>
          </w:p>
        </w:tc>
        <w:tc>
          <w:tcPr>
            <w:tcW w:w="1134" w:type="dxa"/>
            <w:vMerge w:val="continue"/>
            <w:vAlign w:val="center"/>
          </w:tcPr>
          <w:p>
            <w:pPr>
              <w:spacing w:before="100" w:beforeAutospacing="1" w:after="100" w:afterAutospacing="1" w:line="360" w:lineRule="auto"/>
              <w:ind w:firstLine="420" w:firstLineChars="200"/>
              <w:jc w:val="center"/>
              <w:rPr>
                <w:rFonts w:ascii="宋体" w:hAnsi="宋体"/>
                <w:szCs w:val="21"/>
                <w:highlight w:val="none"/>
              </w:rPr>
            </w:pPr>
          </w:p>
        </w:tc>
        <w:tc>
          <w:tcPr>
            <w:tcW w:w="1276" w:type="dxa"/>
            <w:vMerge w:val="continue"/>
            <w:vAlign w:val="center"/>
          </w:tcPr>
          <w:p>
            <w:pPr>
              <w:spacing w:before="100" w:beforeAutospacing="1" w:after="100" w:afterAutospacing="1" w:line="360" w:lineRule="auto"/>
              <w:ind w:firstLine="420" w:firstLineChars="200"/>
              <w:jc w:val="center"/>
              <w:rPr>
                <w:rFonts w:ascii="宋体" w:hAnsi="宋体"/>
                <w:szCs w:val="21"/>
                <w:highlight w:val="none"/>
              </w:rPr>
            </w:pPr>
          </w:p>
        </w:tc>
        <w:tc>
          <w:tcPr>
            <w:tcW w:w="1371" w:type="dxa"/>
            <w:vMerge w:val="continue"/>
            <w:vAlign w:val="center"/>
          </w:tcPr>
          <w:p>
            <w:pPr>
              <w:spacing w:before="100" w:beforeAutospacing="1" w:after="100" w:afterAutospacing="1" w:line="360" w:lineRule="auto"/>
              <w:ind w:firstLine="420" w:firstLineChars="200"/>
              <w:jc w:val="center"/>
              <w:rPr>
                <w:rFonts w:ascii="宋体" w:hAnsi="宋体"/>
                <w:szCs w:val="21"/>
                <w:highlight w:val="none"/>
              </w:rPr>
            </w:pPr>
          </w:p>
        </w:tc>
        <w:tc>
          <w:tcPr>
            <w:tcW w:w="987" w:type="dxa"/>
            <w:vAlign w:val="center"/>
          </w:tcPr>
          <w:p>
            <w:pPr>
              <w:spacing w:before="100" w:beforeAutospacing="1" w:after="100" w:afterAutospacing="1" w:line="360" w:lineRule="auto"/>
              <w:jc w:val="center"/>
              <w:rPr>
                <w:rFonts w:ascii="宋体" w:hAnsi="宋体"/>
                <w:szCs w:val="21"/>
                <w:highlight w:val="none"/>
              </w:rPr>
            </w:pPr>
            <w:r>
              <w:rPr>
                <w:rFonts w:hint="eastAsia" w:ascii="宋体" w:hAnsi="宋体"/>
                <w:szCs w:val="21"/>
                <w:highlight w:val="none"/>
              </w:rPr>
              <w:t>名称</w:t>
            </w:r>
          </w:p>
        </w:tc>
        <w:tc>
          <w:tcPr>
            <w:tcW w:w="1222" w:type="dxa"/>
            <w:vAlign w:val="center"/>
          </w:tcPr>
          <w:p>
            <w:pPr>
              <w:spacing w:before="100" w:beforeAutospacing="1" w:after="100" w:afterAutospacing="1" w:line="360" w:lineRule="auto"/>
              <w:jc w:val="center"/>
              <w:rPr>
                <w:rFonts w:ascii="宋体" w:hAnsi="宋体"/>
                <w:szCs w:val="21"/>
                <w:highlight w:val="none"/>
              </w:rPr>
            </w:pPr>
            <w:r>
              <w:rPr>
                <w:rFonts w:hint="eastAsia" w:ascii="宋体" w:hAnsi="宋体"/>
                <w:szCs w:val="21"/>
                <w:highlight w:val="none"/>
              </w:rPr>
              <w:t>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94" w:type="dxa"/>
            <w:vMerge w:val="restart"/>
            <w:textDirection w:val="tbRlV"/>
            <w:vAlign w:val="center"/>
          </w:tcPr>
          <w:p>
            <w:pPr>
              <w:spacing w:before="100" w:beforeAutospacing="1" w:after="100" w:afterAutospacing="1" w:line="360" w:lineRule="auto"/>
              <w:ind w:firstLine="420" w:firstLineChars="200"/>
              <w:rPr>
                <w:rFonts w:ascii="宋体" w:hAnsi="宋体"/>
                <w:szCs w:val="21"/>
                <w:highlight w:val="none"/>
              </w:rPr>
            </w:pPr>
            <w:r>
              <w:rPr>
                <w:rFonts w:hint="eastAsia" w:ascii="宋体" w:hAnsi="宋体"/>
                <w:szCs w:val="21"/>
                <w:highlight w:val="none"/>
              </w:rPr>
              <w:t>管理人员</w:t>
            </w:r>
          </w:p>
        </w:tc>
        <w:tc>
          <w:tcPr>
            <w:tcW w:w="1134" w:type="dxa"/>
          </w:tcPr>
          <w:p>
            <w:pPr>
              <w:spacing w:before="100" w:beforeAutospacing="1" w:after="100" w:afterAutospacing="1" w:line="360" w:lineRule="auto"/>
              <w:ind w:firstLine="420" w:firstLineChars="200"/>
              <w:rPr>
                <w:rFonts w:ascii="宋体" w:hAnsi="宋体"/>
                <w:szCs w:val="21"/>
                <w:highlight w:val="none"/>
              </w:rPr>
            </w:pPr>
          </w:p>
        </w:tc>
        <w:tc>
          <w:tcPr>
            <w:tcW w:w="1134" w:type="dxa"/>
          </w:tcPr>
          <w:p>
            <w:pPr>
              <w:spacing w:before="100" w:beforeAutospacing="1" w:after="100" w:afterAutospacing="1" w:line="360" w:lineRule="auto"/>
              <w:ind w:firstLine="420" w:firstLineChars="200"/>
              <w:rPr>
                <w:rFonts w:ascii="宋体" w:hAnsi="宋体"/>
                <w:szCs w:val="21"/>
                <w:highlight w:val="none"/>
              </w:rPr>
            </w:pPr>
          </w:p>
        </w:tc>
        <w:tc>
          <w:tcPr>
            <w:tcW w:w="1276" w:type="dxa"/>
          </w:tcPr>
          <w:p>
            <w:pPr>
              <w:spacing w:before="100" w:beforeAutospacing="1" w:after="100" w:afterAutospacing="1" w:line="360" w:lineRule="auto"/>
              <w:ind w:firstLine="420" w:firstLineChars="200"/>
              <w:rPr>
                <w:rFonts w:ascii="宋体" w:hAnsi="宋体"/>
                <w:szCs w:val="21"/>
                <w:highlight w:val="none"/>
              </w:rPr>
            </w:pPr>
          </w:p>
        </w:tc>
        <w:tc>
          <w:tcPr>
            <w:tcW w:w="1371" w:type="dxa"/>
          </w:tcPr>
          <w:p>
            <w:pPr>
              <w:spacing w:before="100" w:beforeAutospacing="1" w:after="100" w:afterAutospacing="1" w:line="360" w:lineRule="auto"/>
              <w:ind w:firstLine="420" w:firstLineChars="200"/>
              <w:rPr>
                <w:rFonts w:ascii="宋体" w:hAnsi="宋体"/>
                <w:szCs w:val="21"/>
                <w:highlight w:val="none"/>
              </w:rPr>
            </w:pPr>
          </w:p>
        </w:tc>
        <w:tc>
          <w:tcPr>
            <w:tcW w:w="987" w:type="dxa"/>
          </w:tcPr>
          <w:p>
            <w:pPr>
              <w:spacing w:before="100" w:beforeAutospacing="1" w:after="100" w:afterAutospacing="1" w:line="360" w:lineRule="auto"/>
              <w:ind w:firstLine="420" w:firstLineChars="200"/>
              <w:rPr>
                <w:rFonts w:ascii="宋体" w:hAnsi="宋体"/>
                <w:szCs w:val="21"/>
                <w:highlight w:val="none"/>
              </w:rPr>
            </w:pPr>
          </w:p>
        </w:tc>
        <w:tc>
          <w:tcPr>
            <w:tcW w:w="1222" w:type="dxa"/>
          </w:tcPr>
          <w:p>
            <w:pPr>
              <w:spacing w:before="100" w:beforeAutospacing="1" w:after="100" w:afterAutospacing="1" w:line="360" w:lineRule="auto"/>
              <w:ind w:firstLine="420" w:firstLineChars="200"/>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1494" w:type="dxa"/>
            <w:vMerge w:val="continue"/>
            <w:vAlign w:val="center"/>
          </w:tcPr>
          <w:p>
            <w:pPr>
              <w:spacing w:before="100" w:beforeAutospacing="1" w:after="100" w:afterAutospacing="1" w:line="360" w:lineRule="auto"/>
              <w:ind w:firstLine="420" w:firstLineChars="200"/>
              <w:rPr>
                <w:rFonts w:ascii="宋体" w:hAnsi="宋体"/>
                <w:szCs w:val="21"/>
                <w:highlight w:val="none"/>
              </w:rPr>
            </w:pPr>
          </w:p>
        </w:tc>
        <w:tc>
          <w:tcPr>
            <w:tcW w:w="1134" w:type="dxa"/>
          </w:tcPr>
          <w:p>
            <w:pPr>
              <w:spacing w:before="100" w:beforeAutospacing="1" w:after="100" w:afterAutospacing="1" w:line="360" w:lineRule="auto"/>
              <w:ind w:firstLine="420" w:firstLineChars="200"/>
              <w:rPr>
                <w:rFonts w:ascii="宋体" w:hAnsi="宋体"/>
                <w:szCs w:val="21"/>
                <w:highlight w:val="none"/>
              </w:rPr>
            </w:pPr>
          </w:p>
        </w:tc>
        <w:tc>
          <w:tcPr>
            <w:tcW w:w="1134" w:type="dxa"/>
          </w:tcPr>
          <w:p>
            <w:pPr>
              <w:spacing w:before="100" w:beforeAutospacing="1" w:after="100" w:afterAutospacing="1" w:line="360" w:lineRule="auto"/>
              <w:ind w:firstLine="420" w:firstLineChars="200"/>
              <w:rPr>
                <w:rFonts w:ascii="宋体" w:hAnsi="宋体"/>
                <w:szCs w:val="21"/>
                <w:highlight w:val="none"/>
              </w:rPr>
            </w:pPr>
          </w:p>
        </w:tc>
        <w:tc>
          <w:tcPr>
            <w:tcW w:w="1276" w:type="dxa"/>
          </w:tcPr>
          <w:p>
            <w:pPr>
              <w:spacing w:before="100" w:beforeAutospacing="1" w:after="100" w:afterAutospacing="1" w:line="360" w:lineRule="auto"/>
              <w:ind w:firstLine="420" w:firstLineChars="200"/>
              <w:rPr>
                <w:rFonts w:ascii="宋体" w:hAnsi="宋体"/>
                <w:szCs w:val="21"/>
                <w:highlight w:val="none"/>
              </w:rPr>
            </w:pPr>
          </w:p>
        </w:tc>
        <w:tc>
          <w:tcPr>
            <w:tcW w:w="1371" w:type="dxa"/>
          </w:tcPr>
          <w:p>
            <w:pPr>
              <w:spacing w:before="100" w:beforeAutospacing="1" w:after="100" w:afterAutospacing="1" w:line="360" w:lineRule="auto"/>
              <w:ind w:firstLine="420" w:firstLineChars="200"/>
              <w:rPr>
                <w:rFonts w:ascii="宋体" w:hAnsi="宋体"/>
                <w:szCs w:val="21"/>
                <w:highlight w:val="none"/>
              </w:rPr>
            </w:pPr>
          </w:p>
        </w:tc>
        <w:tc>
          <w:tcPr>
            <w:tcW w:w="987" w:type="dxa"/>
          </w:tcPr>
          <w:p>
            <w:pPr>
              <w:spacing w:before="100" w:beforeAutospacing="1" w:after="100" w:afterAutospacing="1" w:line="360" w:lineRule="auto"/>
              <w:ind w:firstLine="420" w:firstLineChars="200"/>
              <w:rPr>
                <w:rFonts w:ascii="宋体" w:hAnsi="宋体"/>
                <w:szCs w:val="21"/>
                <w:highlight w:val="none"/>
              </w:rPr>
            </w:pPr>
          </w:p>
        </w:tc>
        <w:tc>
          <w:tcPr>
            <w:tcW w:w="1222" w:type="dxa"/>
          </w:tcPr>
          <w:p>
            <w:pPr>
              <w:spacing w:before="100" w:beforeAutospacing="1" w:after="100" w:afterAutospacing="1" w:line="360" w:lineRule="auto"/>
              <w:ind w:firstLine="420" w:firstLineChars="200"/>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1494" w:type="dxa"/>
            <w:vMerge w:val="continue"/>
            <w:vAlign w:val="center"/>
          </w:tcPr>
          <w:p>
            <w:pPr>
              <w:spacing w:before="100" w:beforeAutospacing="1" w:after="100" w:afterAutospacing="1" w:line="360" w:lineRule="auto"/>
              <w:ind w:firstLine="420" w:firstLineChars="200"/>
              <w:rPr>
                <w:rFonts w:ascii="宋体" w:hAnsi="宋体"/>
                <w:szCs w:val="21"/>
                <w:highlight w:val="none"/>
              </w:rPr>
            </w:pPr>
          </w:p>
        </w:tc>
        <w:tc>
          <w:tcPr>
            <w:tcW w:w="1134" w:type="dxa"/>
          </w:tcPr>
          <w:p>
            <w:pPr>
              <w:spacing w:before="100" w:beforeAutospacing="1" w:after="100" w:afterAutospacing="1" w:line="360" w:lineRule="auto"/>
              <w:ind w:firstLine="420" w:firstLineChars="200"/>
              <w:rPr>
                <w:rFonts w:ascii="宋体" w:hAnsi="宋体"/>
                <w:szCs w:val="21"/>
                <w:highlight w:val="none"/>
              </w:rPr>
            </w:pPr>
          </w:p>
        </w:tc>
        <w:tc>
          <w:tcPr>
            <w:tcW w:w="1134" w:type="dxa"/>
          </w:tcPr>
          <w:p>
            <w:pPr>
              <w:spacing w:before="100" w:beforeAutospacing="1" w:after="100" w:afterAutospacing="1" w:line="360" w:lineRule="auto"/>
              <w:ind w:firstLine="420" w:firstLineChars="200"/>
              <w:rPr>
                <w:rFonts w:ascii="宋体" w:hAnsi="宋体"/>
                <w:szCs w:val="21"/>
                <w:highlight w:val="none"/>
              </w:rPr>
            </w:pPr>
          </w:p>
        </w:tc>
        <w:tc>
          <w:tcPr>
            <w:tcW w:w="1276" w:type="dxa"/>
          </w:tcPr>
          <w:p>
            <w:pPr>
              <w:spacing w:before="100" w:beforeAutospacing="1" w:after="100" w:afterAutospacing="1" w:line="360" w:lineRule="auto"/>
              <w:ind w:firstLine="420" w:firstLineChars="200"/>
              <w:rPr>
                <w:rFonts w:ascii="宋体" w:hAnsi="宋体"/>
                <w:szCs w:val="21"/>
                <w:highlight w:val="none"/>
              </w:rPr>
            </w:pPr>
          </w:p>
        </w:tc>
        <w:tc>
          <w:tcPr>
            <w:tcW w:w="1371" w:type="dxa"/>
          </w:tcPr>
          <w:p>
            <w:pPr>
              <w:spacing w:before="100" w:beforeAutospacing="1" w:after="100" w:afterAutospacing="1" w:line="360" w:lineRule="auto"/>
              <w:ind w:firstLine="420" w:firstLineChars="200"/>
              <w:rPr>
                <w:rFonts w:ascii="宋体" w:hAnsi="宋体"/>
                <w:szCs w:val="21"/>
                <w:highlight w:val="none"/>
              </w:rPr>
            </w:pPr>
          </w:p>
        </w:tc>
        <w:tc>
          <w:tcPr>
            <w:tcW w:w="987" w:type="dxa"/>
          </w:tcPr>
          <w:p>
            <w:pPr>
              <w:spacing w:before="100" w:beforeAutospacing="1" w:after="100" w:afterAutospacing="1" w:line="360" w:lineRule="auto"/>
              <w:ind w:firstLine="420" w:firstLineChars="200"/>
              <w:rPr>
                <w:rFonts w:ascii="宋体" w:hAnsi="宋体"/>
                <w:szCs w:val="21"/>
                <w:highlight w:val="none"/>
              </w:rPr>
            </w:pPr>
          </w:p>
        </w:tc>
        <w:tc>
          <w:tcPr>
            <w:tcW w:w="1222" w:type="dxa"/>
          </w:tcPr>
          <w:p>
            <w:pPr>
              <w:spacing w:before="100" w:beforeAutospacing="1" w:after="100" w:afterAutospacing="1" w:line="360" w:lineRule="auto"/>
              <w:ind w:firstLine="420" w:firstLineChars="200"/>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94" w:type="dxa"/>
            <w:vMerge w:val="restart"/>
            <w:textDirection w:val="tbRlV"/>
            <w:vAlign w:val="center"/>
          </w:tcPr>
          <w:p>
            <w:pPr>
              <w:spacing w:before="100" w:beforeAutospacing="1" w:after="100" w:afterAutospacing="1" w:line="360" w:lineRule="auto"/>
              <w:ind w:firstLine="420" w:firstLineChars="200"/>
              <w:rPr>
                <w:rFonts w:ascii="宋体" w:hAnsi="宋体"/>
                <w:szCs w:val="21"/>
                <w:highlight w:val="none"/>
              </w:rPr>
            </w:pPr>
            <w:r>
              <w:rPr>
                <w:rFonts w:hint="eastAsia" w:ascii="宋体" w:hAnsi="宋体"/>
                <w:szCs w:val="21"/>
                <w:highlight w:val="none"/>
              </w:rPr>
              <w:t>技术人员</w:t>
            </w:r>
          </w:p>
        </w:tc>
        <w:tc>
          <w:tcPr>
            <w:tcW w:w="1134" w:type="dxa"/>
          </w:tcPr>
          <w:p>
            <w:pPr>
              <w:spacing w:before="100" w:beforeAutospacing="1" w:after="100" w:afterAutospacing="1" w:line="360" w:lineRule="auto"/>
              <w:ind w:firstLine="420" w:firstLineChars="200"/>
              <w:rPr>
                <w:rFonts w:ascii="宋体" w:hAnsi="宋体"/>
                <w:szCs w:val="21"/>
                <w:highlight w:val="none"/>
              </w:rPr>
            </w:pPr>
          </w:p>
        </w:tc>
        <w:tc>
          <w:tcPr>
            <w:tcW w:w="1134" w:type="dxa"/>
          </w:tcPr>
          <w:p>
            <w:pPr>
              <w:spacing w:before="100" w:beforeAutospacing="1" w:after="100" w:afterAutospacing="1" w:line="360" w:lineRule="auto"/>
              <w:ind w:firstLine="420" w:firstLineChars="200"/>
              <w:rPr>
                <w:rFonts w:ascii="宋体" w:hAnsi="宋体"/>
                <w:szCs w:val="21"/>
                <w:highlight w:val="none"/>
              </w:rPr>
            </w:pPr>
          </w:p>
        </w:tc>
        <w:tc>
          <w:tcPr>
            <w:tcW w:w="1276" w:type="dxa"/>
          </w:tcPr>
          <w:p>
            <w:pPr>
              <w:spacing w:before="100" w:beforeAutospacing="1" w:after="100" w:afterAutospacing="1" w:line="360" w:lineRule="auto"/>
              <w:ind w:firstLine="420" w:firstLineChars="200"/>
              <w:rPr>
                <w:rFonts w:ascii="宋体" w:hAnsi="宋体"/>
                <w:szCs w:val="21"/>
                <w:highlight w:val="none"/>
              </w:rPr>
            </w:pPr>
          </w:p>
        </w:tc>
        <w:tc>
          <w:tcPr>
            <w:tcW w:w="1371" w:type="dxa"/>
          </w:tcPr>
          <w:p>
            <w:pPr>
              <w:spacing w:before="100" w:beforeAutospacing="1" w:after="100" w:afterAutospacing="1" w:line="360" w:lineRule="auto"/>
              <w:ind w:firstLine="420" w:firstLineChars="200"/>
              <w:rPr>
                <w:rFonts w:ascii="宋体" w:hAnsi="宋体"/>
                <w:szCs w:val="21"/>
                <w:highlight w:val="none"/>
              </w:rPr>
            </w:pPr>
          </w:p>
        </w:tc>
        <w:tc>
          <w:tcPr>
            <w:tcW w:w="987" w:type="dxa"/>
          </w:tcPr>
          <w:p>
            <w:pPr>
              <w:spacing w:before="100" w:beforeAutospacing="1" w:after="100" w:afterAutospacing="1" w:line="360" w:lineRule="auto"/>
              <w:ind w:firstLine="420" w:firstLineChars="200"/>
              <w:rPr>
                <w:rFonts w:ascii="宋体" w:hAnsi="宋体"/>
                <w:szCs w:val="21"/>
                <w:highlight w:val="none"/>
              </w:rPr>
            </w:pPr>
          </w:p>
        </w:tc>
        <w:tc>
          <w:tcPr>
            <w:tcW w:w="1222" w:type="dxa"/>
          </w:tcPr>
          <w:p>
            <w:pPr>
              <w:spacing w:before="100" w:beforeAutospacing="1" w:after="100" w:afterAutospacing="1" w:line="360" w:lineRule="auto"/>
              <w:ind w:firstLine="420" w:firstLineChars="200"/>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494" w:type="dxa"/>
            <w:vMerge w:val="continue"/>
            <w:vAlign w:val="center"/>
          </w:tcPr>
          <w:p>
            <w:pPr>
              <w:spacing w:before="100" w:beforeAutospacing="1" w:after="100" w:afterAutospacing="1" w:line="360" w:lineRule="auto"/>
              <w:ind w:firstLine="420" w:firstLineChars="200"/>
              <w:rPr>
                <w:rFonts w:ascii="宋体" w:hAnsi="宋体"/>
                <w:szCs w:val="21"/>
                <w:highlight w:val="none"/>
              </w:rPr>
            </w:pPr>
          </w:p>
        </w:tc>
        <w:tc>
          <w:tcPr>
            <w:tcW w:w="1134" w:type="dxa"/>
          </w:tcPr>
          <w:p>
            <w:pPr>
              <w:spacing w:before="100" w:beforeAutospacing="1" w:after="100" w:afterAutospacing="1" w:line="360" w:lineRule="auto"/>
              <w:ind w:firstLine="420" w:firstLineChars="200"/>
              <w:rPr>
                <w:rFonts w:ascii="宋体" w:hAnsi="宋体"/>
                <w:szCs w:val="21"/>
                <w:highlight w:val="none"/>
              </w:rPr>
            </w:pPr>
          </w:p>
        </w:tc>
        <w:tc>
          <w:tcPr>
            <w:tcW w:w="1134" w:type="dxa"/>
          </w:tcPr>
          <w:p>
            <w:pPr>
              <w:spacing w:before="100" w:beforeAutospacing="1" w:after="100" w:afterAutospacing="1" w:line="360" w:lineRule="auto"/>
              <w:ind w:firstLine="420" w:firstLineChars="200"/>
              <w:rPr>
                <w:rFonts w:ascii="宋体" w:hAnsi="宋体"/>
                <w:szCs w:val="21"/>
                <w:highlight w:val="none"/>
              </w:rPr>
            </w:pPr>
          </w:p>
        </w:tc>
        <w:tc>
          <w:tcPr>
            <w:tcW w:w="1276" w:type="dxa"/>
          </w:tcPr>
          <w:p>
            <w:pPr>
              <w:spacing w:before="100" w:beforeAutospacing="1" w:after="100" w:afterAutospacing="1" w:line="360" w:lineRule="auto"/>
              <w:ind w:firstLine="420" w:firstLineChars="200"/>
              <w:rPr>
                <w:rFonts w:ascii="宋体" w:hAnsi="宋体"/>
                <w:szCs w:val="21"/>
                <w:highlight w:val="none"/>
              </w:rPr>
            </w:pPr>
          </w:p>
        </w:tc>
        <w:tc>
          <w:tcPr>
            <w:tcW w:w="1371" w:type="dxa"/>
          </w:tcPr>
          <w:p>
            <w:pPr>
              <w:spacing w:before="100" w:beforeAutospacing="1" w:after="100" w:afterAutospacing="1" w:line="360" w:lineRule="auto"/>
              <w:ind w:firstLine="420" w:firstLineChars="200"/>
              <w:rPr>
                <w:rFonts w:ascii="宋体" w:hAnsi="宋体"/>
                <w:szCs w:val="21"/>
                <w:highlight w:val="none"/>
              </w:rPr>
            </w:pPr>
          </w:p>
        </w:tc>
        <w:tc>
          <w:tcPr>
            <w:tcW w:w="987" w:type="dxa"/>
          </w:tcPr>
          <w:p>
            <w:pPr>
              <w:spacing w:before="100" w:beforeAutospacing="1" w:after="100" w:afterAutospacing="1" w:line="360" w:lineRule="auto"/>
              <w:ind w:firstLine="420" w:firstLineChars="200"/>
              <w:rPr>
                <w:rFonts w:ascii="宋体" w:hAnsi="宋体"/>
                <w:szCs w:val="21"/>
                <w:highlight w:val="none"/>
              </w:rPr>
            </w:pPr>
          </w:p>
        </w:tc>
        <w:tc>
          <w:tcPr>
            <w:tcW w:w="1222" w:type="dxa"/>
          </w:tcPr>
          <w:p>
            <w:pPr>
              <w:spacing w:before="100" w:beforeAutospacing="1" w:after="100" w:afterAutospacing="1" w:line="360" w:lineRule="auto"/>
              <w:ind w:firstLine="420" w:firstLineChars="200"/>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1494" w:type="dxa"/>
            <w:vMerge w:val="continue"/>
            <w:vAlign w:val="center"/>
          </w:tcPr>
          <w:p>
            <w:pPr>
              <w:spacing w:before="100" w:beforeAutospacing="1" w:after="100" w:afterAutospacing="1" w:line="360" w:lineRule="auto"/>
              <w:ind w:firstLine="420" w:firstLineChars="200"/>
              <w:rPr>
                <w:rFonts w:ascii="宋体" w:hAnsi="宋体"/>
                <w:szCs w:val="21"/>
                <w:highlight w:val="none"/>
              </w:rPr>
            </w:pPr>
          </w:p>
        </w:tc>
        <w:tc>
          <w:tcPr>
            <w:tcW w:w="1134" w:type="dxa"/>
          </w:tcPr>
          <w:p>
            <w:pPr>
              <w:spacing w:before="100" w:beforeAutospacing="1" w:after="100" w:afterAutospacing="1" w:line="360" w:lineRule="auto"/>
              <w:ind w:firstLine="420" w:firstLineChars="200"/>
              <w:rPr>
                <w:rFonts w:ascii="宋体" w:hAnsi="宋体"/>
                <w:szCs w:val="21"/>
                <w:highlight w:val="none"/>
              </w:rPr>
            </w:pPr>
          </w:p>
        </w:tc>
        <w:tc>
          <w:tcPr>
            <w:tcW w:w="1134" w:type="dxa"/>
          </w:tcPr>
          <w:p>
            <w:pPr>
              <w:spacing w:before="100" w:beforeAutospacing="1" w:after="100" w:afterAutospacing="1" w:line="360" w:lineRule="auto"/>
              <w:ind w:firstLine="420" w:firstLineChars="200"/>
              <w:rPr>
                <w:rFonts w:ascii="宋体" w:hAnsi="宋体"/>
                <w:szCs w:val="21"/>
                <w:highlight w:val="none"/>
              </w:rPr>
            </w:pPr>
          </w:p>
        </w:tc>
        <w:tc>
          <w:tcPr>
            <w:tcW w:w="1276" w:type="dxa"/>
          </w:tcPr>
          <w:p>
            <w:pPr>
              <w:spacing w:before="100" w:beforeAutospacing="1" w:after="100" w:afterAutospacing="1" w:line="360" w:lineRule="auto"/>
              <w:ind w:firstLine="420" w:firstLineChars="200"/>
              <w:rPr>
                <w:rFonts w:ascii="宋体" w:hAnsi="宋体"/>
                <w:szCs w:val="21"/>
                <w:highlight w:val="none"/>
              </w:rPr>
            </w:pPr>
          </w:p>
        </w:tc>
        <w:tc>
          <w:tcPr>
            <w:tcW w:w="1371" w:type="dxa"/>
          </w:tcPr>
          <w:p>
            <w:pPr>
              <w:spacing w:before="100" w:beforeAutospacing="1" w:after="100" w:afterAutospacing="1" w:line="360" w:lineRule="auto"/>
              <w:ind w:firstLine="420" w:firstLineChars="200"/>
              <w:rPr>
                <w:rFonts w:ascii="宋体" w:hAnsi="宋体"/>
                <w:szCs w:val="21"/>
                <w:highlight w:val="none"/>
              </w:rPr>
            </w:pPr>
          </w:p>
        </w:tc>
        <w:tc>
          <w:tcPr>
            <w:tcW w:w="987" w:type="dxa"/>
          </w:tcPr>
          <w:p>
            <w:pPr>
              <w:spacing w:before="100" w:beforeAutospacing="1" w:after="100" w:afterAutospacing="1" w:line="360" w:lineRule="auto"/>
              <w:ind w:firstLine="420" w:firstLineChars="200"/>
              <w:rPr>
                <w:rFonts w:ascii="宋体" w:hAnsi="宋体"/>
                <w:szCs w:val="21"/>
                <w:highlight w:val="none"/>
              </w:rPr>
            </w:pPr>
          </w:p>
        </w:tc>
        <w:tc>
          <w:tcPr>
            <w:tcW w:w="1222" w:type="dxa"/>
          </w:tcPr>
          <w:p>
            <w:pPr>
              <w:spacing w:before="100" w:beforeAutospacing="1" w:after="100" w:afterAutospacing="1" w:line="360" w:lineRule="auto"/>
              <w:ind w:firstLine="420" w:firstLineChars="200"/>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494" w:type="dxa"/>
            <w:vMerge w:val="restart"/>
            <w:textDirection w:val="tbRlV"/>
            <w:vAlign w:val="center"/>
          </w:tcPr>
          <w:p>
            <w:pPr>
              <w:spacing w:before="100" w:beforeAutospacing="1" w:after="100" w:afterAutospacing="1" w:line="360" w:lineRule="auto"/>
              <w:ind w:firstLine="420" w:firstLineChars="200"/>
              <w:jc w:val="center"/>
              <w:rPr>
                <w:rFonts w:ascii="宋体" w:hAnsi="宋体"/>
                <w:szCs w:val="21"/>
                <w:highlight w:val="none"/>
              </w:rPr>
            </w:pPr>
            <w:r>
              <w:rPr>
                <w:rFonts w:hint="eastAsia" w:ascii="宋体" w:hAnsi="宋体"/>
                <w:szCs w:val="21"/>
                <w:highlight w:val="none"/>
              </w:rPr>
              <w:t>其他</w:t>
            </w:r>
          </w:p>
        </w:tc>
        <w:tc>
          <w:tcPr>
            <w:tcW w:w="1134" w:type="dxa"/>
          </w:tcPr>
          <w:p>
            <w:pPr>
              <w:spacing w:before="100" w:beforeAutospacing="1" w:after="100" w:afterAutospacing="1" w:line="360" w:lineRule="auto"/>
              <w:ind w:firstLine="420" w:firstLineChars="200"/>
              <w:rPr>
                <w:rFonts w:ascii="宋体" w:hAnsi="宋体"/>
                <w:szCs w:val="21"/>
                <w:highlight w:val="none"/>
              </w:rPr>
            </w:pPr>
          </w:p>
        </w:tc>
        <w:tc>
          <w:tcPr>
            <w:tcW w:w="1134" w:type="dxa"/>
          </w:tcPr>
          <w:p>
            <w:pPr>
              <w:spacing w:before="100" w:beforeAutospacing="1" w:after="100" w:afterAutospacing="1" w:line="360" w:lineRule="auto"/>
              <w:ind w:firstLine="420" w:firstLineChars="200"/>
              <w:rPr>
                <w:rFonts w:ascii="宋体" w:hAnsi="宋体"/>
                <w:szCs w:val="21"/>
                <w:highlight w:val="none"/>
              </w:rPr>
            </w:pPr>
          </w:p>
        </w:tc>
        <w:tc>
          <w:tcPr>
            <w:tcW w:w="1276" w:type="dxa"/>
          </w:tcPr>
          <w:p>
            <w:pPr>
              <w:spacing w:before="100" w:beforeAutospacing="1" w:after="100" w:afterAutospacing="1" w:line="360" w:lineRule="auto"/>
              <w:ind w:firstLine="420" w:firstLineChars="200"/>
              <w:rPr>
                <w:rFonts w:ascii="宋体" w:hAnsi="宋体"/>
                <w:szCs w:val="21"/>
                <w:highlight w:val="none"/>
              </w:rPr>
            </w:pPr>
          </w:p>
        </w:tc>
        <w:tc>
          <w:tcPr>
            <w:tcW w:w="1371" w:type="dxa"/>
          </w:tcPr>
          <w:p>
            <w:pPr>
              <w:spacing w:before="100" w:beforeAutospacing="1" w:after="100" w:afterAutospacing="1" w:line="360" w:lineRule="auto"/>
              <w:ind w:firstLine="420" w:firstLineChars="200"/>
              <w:rPr>
                <w:rFonts w:ascii="宋体" w:hAnsi="宋体"/>
                <w:szCs w:val="21"/>
                <w:highlight w:val="none"/>
              </w:rPr>
            </w:pPr>
          </w:p>
        </w:tc>
        <w:tc>
          <w:tcPr>
            <w:tcW w:w="987" w:type="dxa"/>
          </w:tcPr>
          <w:p>
            <w:pPr>
              <w:spacing w:before="100" w:beforeAutospacing="1" w:after="100" w:afterAutospacing="1" w:line="360" w:lineRule="auto"/>
              <w:ind w:firstLine="420" w:firstLineChars="200"/>
              <w:rPr>
                <w:rFonts w:ascii="宋体" w:hAnsi="宋体"/>
                <w:szCs w:val="21"/>
                <w:highlight w:val="none"/>
              </w:rPr>
            </w:pPr>
          </w:p>
        </w:tc>
        <w:tc>
          <w:tcPr>
            <w:tcW w:w="1222" w:type="dxa"/>
          </w:tcPr>
          <w:p>
            <w:pPr>
              <w:spacing w:before="100" w:beforeAutospacing="1" w:after="100" w:afterAutospacing="1" w:line="360" w:lineRule="auto"/>
              <w:ind w:firstLine="420" w:firstLineChars="200"/>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1494" w:type="dxa"/>
            <w:vMerge w:val="continue"/>
            <w:textDirection w:val="tbRlV"/>
            <w:vAlign w:val="center"/>
          </w:tcPr>
          <w:p>
            <w:pPr>
              <w:spacing w:before="100" w:beforeAutospacing="1" w:after="100" w:afterAutospacing="1" w:line="360" w:lineRule="auto"/>
              <w:ind w:firstLine="420" w:firstLineChars="200"/>
              <w:rPr>
                <w:rFonts w:ascii="宋体" w:hAnsi="宋体"/>
                <w:szCs w:val="21"/>
                <w:highlight w:val="none"/>
              </w:rPr>
            </w:pPr>
          </w:p>
        </w:tc>
        <w:tc>
          <w:tcPr>
            <w:tcW w:w="1134" w:type="dxa"/>
          </w:tcPr>
          <w:p>
            <w:pPr>
              <w:spacing w:before="100" w:beforeAutospacing="1" w:after="100" w:afterAutospacing="1" w:line="360" w:lineRule="auto"/>
              <w:ind w:firstLine="420" w:firstLineChars="200"/>
              <w:rPr>
                <w:rFonts w:ascii="宋体" w:hAnsi="宋体"/>
                <w:szCs w:val="21"/>
                <w:highlight w:val="none"/>
              </w:rPr>
            </w:pPr>
          </w:p>
        </w:tc>
        <w:tc>
          <w:tcPr>
            <w:tcW w:w="1134" w:type="dxa"/>
          </w:tcPr>
          <w:p>
            <w:pPr>
              <w:spacing w:before="100" w:beforeAutospacing="1" w:after="100" w:afterAutospacing="1" w:line="360" w:lineRule="auto"/>
              <w:ind w:firstLine="420" w:firstLineChars="200"/>
              <w:rPr>
                <w:rFonts w:ascii="宋体" w:hAnsi="宋体"/>
                <w:szCs w:val="21"/>
                <w:highlight w:val="none"/>
              </w:rPr>
            </w:pPr>
          </w:p>
        </w:tc>
        <w:tc>
          <w:tcPr>
            <w:tcW w:w="1276" w:type="dxa"/>
          </w:tcPr>
          <w:p>
            <w:pPr>
              <w:spacing w:before="100" w:beforeAutospacing="1" w:after="100" w:afterAutospacing="1" w:line="360" w:lineRule="auto"/>
              <w:ind w:firstLine="420" w:firstLineChars="200"/>
              <w:rPr>
                <w:rFonts w:ascii="宋体" w:hAnsi="宋体"/>
                <w:szCs w:val="21"/>
                <w:highlight w:val="none"/>
              </w:rPr>
            </w:pPr>
          </w:p>
        </w:tc>
        <w:tc>
          <w:tcPr>
            <w:tcW w:w="1371" w:type="dxa"/>
          </w:tcPr>
          <w:p>
            <w:pPr>
              <w:spacing w:before="100" w:beforeAutospacing="1" w:after="100" w:afterAutospacing="1" w:line="360" w:lineRule="auto"/>
              <w:ind w:firstLine="420" w:firstLineChars="200"/>
              <w:rPr>
                <w:rFonts w:ascii="宋体" w:hAnsi="宋体"/>
                <w:szCs w:val="21"/>
                <w:highlight w:val="none"/>
              </w:rPr>
            </w:pPr>
          </w:p>
        </w:tc>
        <w:tc>
          <w:tcPr>
            <w:tcW w:w="987" w:type="dxa"/>
          </w:tcPr>
          <w:p>
            <w:pPr>
              <w:spacing w:before="100" w:beforeAutospacing="1" w:after="100" w:afterAutospacing="1" w:line="360" w:lineRule="auto"/>
              <w:ind w:firstLine="420" w:firstLineChars="200"/>
              <w:rPr>
                <w:rFonts w:ascii="宋体" w:hAnsi="宋体"/>
                <w:szCs w:val="21"/>
                <w:highlight w:val="none"/>
              </w:rPr>
            </w:pPr>
          </w:p>
        </w:tc>
        <w:tc>
          <w:tcPr>
            <w:tcW w:w="1222" w:type="dxa"/>
          </w:tcPr>
          <w:p>
            <w:pPr>
              <w:spacing w:before="100" w:beforeAutospacing="1" w:after="100" w:afterAutospacing="1" w:line="360" w:lineRule="auto"/>
              <w:ind w:firstLine="420" w:firstLineChars="200"/>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1494" w:type="dxa"/>
            <w:vMerge w:val="continue"/>
          </w:tcPr>
          <w:p>
            <w:pPr>
              <w:spacing w:before="100" w:beforeAutospacing="1" w:after="100" w:afterAutospacing="1" w:line="360" w:lineRule="auto"/>
              <w:ind w:firstLine="420" w:firstLineChars="200"/>
              <w:rPr>
                <w:rFonts w:ascii="宋体" w:hAnsi="宋体"/>
                <w:szCs w:val="21"/>
                <w:highlight w:val="none"/>
              </w:rPr>
            </w:pPr>
          </w:p>
        </w:tc>
        <w:tc>
          <w:tcPr>
            <w:tcW w:w="1134" w:type="dxa"/>
          </w:tcPr>
          <w:p>
            <w:pPr>
              <w:spacing w:before="100" w:beforeAutospacing="1" w:after="100" w:afterAutospacing="1" w:line="360" w:lineRule="auto"/>
              <w:ind w:firstLine="420" w:firstLineChars="200"/>
              <w:rPr>
                <w:rFonts w:ascii="宋体" w:hAnsi="宋体"/>
                <w:szCs w:val="21"/>
                <w:highlight w:val="none"/>
              </w:rPr>
            </w:pPr>
          </w:p>
        </w:tc>
        <w:tc>
          <w:tcPr>
            <w:tcW w:w="1134" w:type="dxa"/>
          </w:tcPr>
          <w:p>
            <w:pPr>
              <w:spacing w:before="100" w:beforeAutospacing="1" w:after="100" w:afterAutospacing="1" w:line="360" w:lineRule="auto"/>
              <w:ind w:firstLine="420" w:firstLineChars="200"/>
              <w:rPr>
                <w:rFonts w:ascii="宋体" w:hAnsi="宋体"/>
                <w:szCs w:val="21"/>
                <w:highlight w:val="none"/>
              </w:rPr>
            </w:pPr>
          </w:p>
        </w:tc>
        <w:tc>
          <w:tcPr>
            <w:tcW w:w="1276" w:type="dxa"/>
          </w:tcPr>
          <w:p>
            <w:pPr>
              <w:spacing w:before="100" w:beforeAutospacing="1" w:after="100" w:afterAutospacing="1" w:line="360" w:lineRule="auto"/>
              <w:ind w:firstLine="420" w:firstLineChars="200"/>
              <w:rPr>
                <w:rFonts w:ascii="宋体" w:hAnsi="宋体"/>
                <w:szCs w:val="21"/>
                <w:highlight w:val="none"/>
              </w:rPr>
            </w:pPr>
          </w:p>
        </w:tc>
        <w:tc>
          <w:tcPr>
            <w:tcW w:w="1371" w:type="dxa"/>
          </w:tcPr>
          <w:p>
            <w:pPr>
              <w:spacing w:before="100" w:beforeAutospacing="1" w:after="100" w:afterAutospacing="1" w:line="360" w:lineRule="auto"/>
              <w:ind w:firstLine="420" w:firstLineChars="200"/>
              <w:rPr>
                <w:rFonts w:ascii="宋体" w:hAnsi="宋体"/>
                <w:szCs w:val="21"/>
                <w:highlight w:val="none"/>
              </w:rPr>
            </w:pPr>
          </w:p>
        </w:tc>
        <w:tc>
          <w:tcPr>
            <w:tcW w:w="987" w:type="dxa"/>
          </w:tcPr>
          <w:p>
            <w:pPr>
              <w:spacing w:before="100" w:beforeAutospacing="1" w:after="100" w:afterAutospacing="1" w:line="360" w:lineRule="auto"/>
              <w:ind w:firstLine="420" w:firstLineChars="200"/>
              <w:rPr>
                <w:rFonts w:ascii="宋体" w:hAnsi="宋体"/>
                <w:szCs w:val="21"/>
                <w:highlight w:val="none"/>
              </w:rPr>
            </w:pPr>
          </w:p>
        </w:tc>
        <w:tc>
          <w:tcPr>
            <w:tcW w:w="1222" w:type="dxa"/>
          </w:tcPr>
          <w:p>
            <w:pPr>
              <w:spacing w:before="100" w:beforeAutospacing="1" w:after="100" w:afterAutospacing="1" w:line="360" w:lineRule="auto"/>
              <w:ind w:firstLine="420" w:firstLineChars="200"/>
              <w:rPr>
                <w:rFonts w:ascii="宋体" w:hAnsi="宋体"/>
                <w:szCs w:val="21"/>
                <w:highlight w:val="none"/>
              </w:rPr>
            </w:pPr>
          </w:p>
        </w:tc>
      </w:tr>
    </w:tbl>
    <w:p>
      <w:pPr>
        <w:spacing w:line="360" w:lineRule="auto"/>
        <w:ind w:firstLine="420" w:firstLineChars="200"/>
        <w:rPr>
          <w:rFonts w:ascii="宋体" w:hAnsi="宋体" w:cs="宋体"/>
          <w:szCs w:val="21"/>
          <w:highlight w:val="none"/>
        </w:rPr>
      </w:pPr>
    </w:p>
    <w:p>
      <w:pPr>
        <w:spacing w:line="360" w:lineRule="auto"/>
        <w:ind w:firstLine="420" w:firstLineChars="200"/>
        <w:rPr>
          <w:rFonts w:ascii="宋体" w:cs="宋体"/>
          <w:b/>
          <w:spacing w:val="-4"/>
          <w:kern w:val="0"/>
          <w:szCs w:val="21"/>
          <w:highlight w:val="none"/>
        </w:rPr>
      </w:pPr>
      <w:r>
        <w:rPr>
          <w:rFonts w:hint="eastAsia" w:ascii="宋体" w:hAnsi="宋体" w:cs="宋体"/>
          <w:szCs w:val="21"/>
          <w:highlight w:val="none"/>
        </w:rPr>
        <w:t>7、本项目磋商文件中要求供应商提供的其他证明材料。</w:t>
      </w:r>
    </w:p>
    <w:p>
      <w:pPr>
        <w:spacing w:line="360" w:lineRule="auto"/>
        <w:ind w:firstLine="404" w:firstLineChars="200"/>
        <w:rPr>
          <w:rFonts w:ascii="宋体" w:hAnsi="宋体" w:cs="宋体"/>
          <w:spacing w:val="-4"/>
          <w:kern w:val="0"/>
          <w:szCs w:val="21"/>
          <w:highlight w:val="none"/>
        </w:rPr>
      </w:pPr>
      <w:r>
        <w:rPr>
          <w:rFonts w:hint="eastAsia" w:ascii="宋体" w:hAnsi="宋体" w:cs="宋体"/>
          <w:spacing w:val="-4"/>
          <w:kern w:val="0"/>
          <w:szCs w:val="21"/>
          <w:highlight w:val="none"/>
        </w:rPr>
        <w:t>8、</w:t>
      </w:r>
      <w:r>
        <w:rPr>
          <w:rFonts w:hint="eastAsia" w:ascii="宋体" w:hAnsi="宋体"/>
          <w:szCs w:val="21"/>
          <w:highlight w:val="none"/>
        </w:rPr>
        <w:t>须提供上述证明材料复印件或扫描件或影印件</w:t>
      </w:r>
      <w:r>
        <w:rPr>
          <w:rFonts w:hint="eastAsia" w:ascii="宋体" w:hAnsi="宋体" w:cs="宋体"/>
          <w:spacing w:val="-4"/>
          <w:kern w:val="0"/>
          <w:szCs w:val="21"/>
          <w:highlight w:val="none"/>
        </w:rPr>
        <w:t>。</w:t>
      </w:r>
    </w:p>
    <w:p>
      <w:pPr>
        <w:spacing w:line="360" w:lineRule="auto"/>
        <w:ind w:firstLine="404" w:firstLineChars="200"/>
        <w:rPr>
          <w:rFonts w:ascii="宋体" w:hAnsi="宋体" w:cs="宋体"/>
          <w:b/>
          <w:spacing w:val="-4"/>
          <w:kern w:val="0"/>
          <w:sz w:val="28"/>
          <w:szCs w:val="28"/>
          <w:highlight w:val="none"/>
        </w:rPr>
      </w:pPr>
      <w:r>
        <w:rPr>
          <w:rFonts w:ascii="宋体" w:hAnsi="宋体" w:cs="宋体"/>
          <w:spacing w:val="-4"/>
          <w:kern w:val="0"/>
          <w:szCs w:val="21"/>
          <w:highlight w:val="none"/>
        </w:rPr>
        <w:br w:type="page"/>
      </w:r>
      <w:r>
        <w:rPr>
          <w:rFonts w:hint="eastAsia" w:ascii="宋体" w:hAnsi="宋体" w:cs="宋体"/>
          <w:b/>
          <w:spacing w:val="-4"/>
          <w:kern w:val="0"/>
          <w:sz w:val="28"/>
          <w:szCs w:val="28"/>
          <w:highlight w:val="none"/>
        </w:rPr>
        <w:t>附件：</w:t>
      </w:r>
    </w:p>
    <w:p>
      <w:pPr>
        <w:spacing w:line="360" w:lineRule="auto"/>
        <w:ind w:firstLine="413" w:firstLineChars="196"/>
        <w:jc w:val="center"/>
        <w:rPr>
          <w:rFonts w:ascii="宋体" w:cs="宋体"/>
          <w:b/>
          <w:szCs w:val="21"/>
          <w:highlight w:val="none"/>
        </w:rPr>
      </w:pPr>
      <w:r>
        <w:rPr>
          <w:rFonts w:hint="eastAsia" w:ascii="宋体" w:hAnsi="宋体" w:cs="宋体"/>
          <w:b/>
          <w:szCs w:val="21"/>
          <w:highlight w:val="none"/>
        </w:rPr>
        <w:t>法定代表人身份证明书</w:t>
      </w:r>
    </w:p>
    <w:p>
      <w:pPr>
        <w:wordWrap w:val="0"/>
        <w:adjustRightInd w:val="0"/>
        <w:snapToGrid w:val="0"/>
        <w:spacing w:line="360" w:lineRule="auto"/>
        <w:ind w:firstLine="420" w:firstLineChars="200"/>
        <w:rPr>
          <w:rFonts w:ascii="宋体" w:cs="宋体"/>
          <w:szCs w:val="21"/>
          <w:highlight w:val="none"/>
        </w:rPr>
      </w:pPr>
      <w:r>
        <w:rPr>
          <w:rFonts w:hint="eastAsia" w:ascii="宋体" w:hAnsi="宋体" w:cs="宋体"/>
          <w:szCs w:val="21"/>
          <w:highlight w:val="none"/>
        </w:rPr>
        <w:t>供应商名称：</w:t>
      </w:r>
      <w:r>
        <w:rPr>
          <w:rFonts w:ascii="宋体" w:hAnsi="宋体" w:cs="宋体"/>
          <w:szCs w:val="21"/>
          <w:highlight w:val="none"/>
          <w:u w:val="single"/>
        </w:rPr>
        <w:t xml:space="preserve">                              </w:t>
      </w:r>
    </w:p>
    <w:p>
      <w:pPr>
        <w:wordWrap w:val="0"/>
        <w:adjustRightInd w:val="0"/>
        <w:snapToGrid w:val="0"/>
        <w:spacing w:line="360" w:lineRule="auto"/>
        <w:ind w:firstLine="420" w:firstLineChars="200"/>
        <w:rPr>
          <w:rFonts w:ascii="宋体" w:cs="宋体"/>
          <w:szCs w:val="21"/>
          <w:highlight w:val="none"/>
        </w:rPr>
      </w:pPr>
      <w:r>
        <w:rPr>
          <w:rFonts w:hint="eastAsia" w:ascii="宋体" w:hAnsi="宋体" w:cs="宋体"/>
          <w:szCs w:val="21"/>
          <w:highlight w:val="none"/>
        </w:rPr>
        <w:t>单位性质：</w:t>
      </w:r>
      <w:r>
        <w:rPr>
          <w:rFonts w:ascii="宋体" w:hAnsi="宋体" w:cs="宋体"/>
          <w:szCs w:val="21"/>
          <w:highlight w:val="none"/>
          <w:u w:val="single"/>
        </w:rPr>
        <w:t xml:space="preserve">                                </w:t>
      </w:r>
    </w:p>
    <w:p>
      <w:pPr>
        <w:wordWrap w:val="0"/>
        <w:adjustRightInd w:val="0"/>
        <w:snapToGrid w:val="0"/>
        <w:spacing w:line="360" w:lineRule="auto"/>
        <w:ind w:firstLine="420" w:firstLineChars="200"/>
        <w:rPr>
          <w:rFonts w:ascii="宋体" w:cs="宋体"/>
          <w:szCs w:val="21"/>
          <w:highlight w:val="none"/>
        </w:rPr>
      </w:pPr>
      <w:r>
        <w:rPr>
          <w:rFonts w:hint="eastAsia" w:ascii="宋体" w:hAnsi="宋体" w:cs="宋体"/>
          <w:szCs w:val="21"/>
          <w:highlight w:val="none"/>
        </w:rPr>
        <w:t>地址：</w:t>
      </w:r>
      <w:r>
        <w:rPr>
          <w:rFonts w:ascii="宋体" w:hAnsi="宋体" w:cs="宋体"/>
          <w:szCs w:val="21"/>
          <w:highlight w:val="none"/>
          <w:u w:val="single"/>
        </w:rPr>
        <w:t xml:space="preserve">                                    </w:t>
      </w:r>
    </w:p>
    <w:p>
      <w:pPr>
        <w:wordWrap w:val="0"/>
        <w:adjustRightInd w:val="0"/>
        <w:snapToGrid w:val="0"/>
        <w:spacing w:line="360" w:lineRule="auto"/>
        <w:ind w:firstLine="420" w:firstLineChars="200"/>
        <w:rPr>
          <w:rFonts w:ascii="宋体" w:cs="宋体"/>
          <w:szCs w:val="21"/>
          <w:highlight w:val="none"/>
        </w:rPr>
      </w:pPr>
      <w:r>
        <w:rPr>
          <w:rFonts w:hint="eastAsia" w:ascii="宋体" w:hAnsi="宋体" w:cs="宋体"/>
          <w:szCs w:val="21"/>
          <w:highlight w:val="none"/>
        </w:rPr>
        <w:t>成立时间：</w:t>
      </w:r>
      <w:r>
        <w:rPr>
          <w:rFonts w:ascii="宋体" w:hAnsi="宋体" w:cs="宋体"/>
          <w:szCs w:val="21"/>
          <w:highlight w:val="none"/>
          <w:u w:val="single"/>
        </w:rPr>
        <w:t xml:space="preserve">       </w:t>
      </w:r>
      <w:r>
        <w:rPr>
          <w:rFonts w:hint="eastAsia" w:ascii="宋体" w:hAnsi="宋体" w:cs="宋体"/>
          <w:szCs w:val="21"/>
          <w:highlight w:val="none"/>
        </w:rPr>
        <w:t>年</w:t>
      </w:r>
      <w:r>
        <w:rPr>
          <w:rFonts w:ascii="宋体" w:hAnsi="宋体" w:cs="宋体"/>
          <w:szCs w:val="21"/>
          <w:highlight w:val="none"/>
          <w:u w:val="single"/>
        </w:rPr>
        <w:t xml:space="preserve">      </w:t>
      </w:r>
      <w:r>
        <w:rPr>
          <w:rFonts w:hint="eastAsia" w:ascii="宋体" w:hAnsi="宋体" w:cs="宋体"/>
          <w:szCs w:val="21"/>
          <w:highlight w:val="none"/>
        </w:rPr>
        <w:t>月</w:t>
      </w:r>
      <w:r>
        <w:rPr>
          <w:rFonts w:ascii="宋体" w:hAnsi="宋体" w:cs="宋体"/>
          <w:szCs w:val="21"/>
          <w:highlight w:val="none"/>
          <w:u w:val="single"/>
        </w:rPr>
        <w:t xml:space="preserve">       </w:t>
      </w:r>
      <w:r>
        <w:rPr>
          <w:rFonts w:hint="eastAsia" w:ascii="宋体" w:hAnsi="宋体" w:cs="宋体"/>
          <w:szCs w:val="21"/>
          <w:highlight w:val="none"/>
        </w:rPr>
        <w:t>日</w:t>
      </w:r>
    </w:p>
    <w:p>
      <w:pPr>
        <w:wordWrap w:val="0"/>
        <w:adjustRightInd w:val="0"/>
        <w:snapToGrid w:val="0"/>
        <w:spacing w:line="360" w:lineRule="auto"/>
        <w:ind w:firstLine="420" w:firstLineChars="200"/>
        <w:rPr>
          <w:rFonts w:ascii="宋体" w:cs="宋体"/>
          <w:szCs w:val="21"/>
          <w:highlight w:val="none"/>
        </w:rPr>
      </w:pPr>
      <w:r>
        <w:rPr>
          <w:rFonts w:hint="eastAsia" w:ascii="宋体" w:hAnsi="宋体" w:cs="宋体"/>
          <w:szCs w:val="21"/>
          <w:highlight w:val="none"/>
        </w:rPr>
        <w:t>经营期限：</w:t>
      </w:r>
      <w:r>
        <w:rPr>
          <w:rFonts w:ascii="宋体" w:hAnsi="宋体" w:cs="宋体"/>
          <w:szCs w:val="21"/>
          <w:highlight w:val="none"/>
          <w:u w:val="single"/>
        </w:rPr>
        <w:t xml:space="preserve">          </w:t>
      </w:r>
    </w:p>
    <w:p>
      <w:pPr>
        <w:wordWrap w:val="0"/>
        <w:adjustRightInd w:val="0"/>
        <w:snapToGrid w:val="0"/>
        <w:spacing w:line="360" w:lineRule="auto"/>
        <w:ind w:firstLine="420" w:firstLineChars="200"/>
        <w:rPr>
          <w:rFonts w:ascii="宋体" w:cs="宋体"/>
          <w:szCs w:val="21"/>
          <w:highlight w:val="none"/>
        </w:rPr>
      </w:pPr>
      <w:r>
        <w:rPr>
          <w:rFonts w:hint="eastAsia" w:ascii="宋体" w:hAnsi="宋体" w:cs="宋体"/>
          <w:szCs w:val="21"/>
          <w:highlight w:val="none"/>
        </w:rPr>
        <w:t>姓名：</w:t>
      </w:r>
      <w:r>
        <w:rPr>
          <w:rFonts w:ascii="宋体" w:hAnsi="宋体" w:cs="宋体"/>
          <w:szCs w:val="21"/>
          <w:highlight w:val="none"/>
          <w:u w:val="single"/>
        </w:rPr>
        <w:t xml:space="preserve">             </w:t>
      </w:r>
      <w:r>
        <w:rPr>
          <w:rFonts w:hint="eastAsia" w:ascii="宋体" w:hAnsi="宋体" w:cs="宋体"/>
          <w:szCs w:val="21"/>
          <w:highlight w:val="none"/>
        </w:rPr>
        <w:t>性别：</w:t>
      </w:r>
      <w:r>
        <w:rPr>
          <w:rFonts w:ascii="宋体" w:hAnsi="宋体" w:cs="宋体"/>
          <w:szCs w:val="21"/>
          <w:highlight w:val="none"/>
          <w:u w:val="single"/>
        </w:rPr>
        <w:t xml:space="preserve">         </w:t>
      </w:r>
      <w:r>
        <w:rPr>
          <w:rFonts w:hint="eastAsia" w:ascii="宋体" w:hAnsi="宋体" w:cs="宋体"/>
          <w:szCs w:val="21"/>
          <w:highlight w:val="none"/>
        </w:rPr>
        <w:t>年龄：</w:t>
      </w:r>
      <w:r>
        <w:rPr>
          <w:rFonts w:ascii="宋体" w:hAnsi="宋体" w:cs="宋体"/>
          <w:szCs w:val="21"/>
          <w:highlight w:val="none"/>
          <w:u w:val="single"/>
        </w:rPr>
        <w:t xml:space="preserve">          </w:t>
      </w:r>
      <w:r>
        <w:rPr>
          <w:rFonts w:hint="eastAsia" w:ascii="宋体" w:hAnsi="宋体" w:cs="宋体"/>
          <w:szCs w:val="21"/>
          <w:highlight w:val="none"/>
        </w:rPr>
        <w:t>职务：</w:t>
      </w:r>
      <w:r>
        <w:rPr>
          <w:rFonts w:ascii="宋体" w:hAnsi="宋体" w:cs="宋体"/>
          <w:szCs w:val="21"/>
          <w:highlight w:val="none"/>
          <w:u w:val="single"/>
        </w:rPr>
        <w:t xml:space="preserve">            </w:t>
      </w:r>
    </w:p>
    <w:p>
      <w:pPr>
        <w:wordWrap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系</w:t>
      </w:r>
      <w:r>
        <w:rPr>
          <w:rFonts w:ascii="宋体" w:hAnsi="宋体" w:cs="宋体"/>
          <w:szCs w:val="21"/>
          <w:highlight w:val="none"/>
          <w:u w:val="single"/>
        </w:rPr>
        <w:t xml:space="preserve">                          </w:t>
      </w:r>
      <w:r>
        <w:rPr>
          <w:rFonts w:hint="eastAsia" w:ascii="宋体" w:hAnsi="宋体" w:cs="宋体"/>
          <w:szCs w:val="21"/>
          <w:highlight w:val="none"/>
        </w:rPr>
        <w:t>（供应商名称）的法定代表人。</w:t>
      </w:r>
    </w:p>
    <w:p>
      <w:pPr>
        <w:wordWrap w:val="0"/>
        <w:adjustRightInd w:val="0"/>
        <w:snapToGrid w:val="0"/>
        <w:spacing w:line="360" w:lineRule="auto"/>
        <w:ind w:firstLine="411" w:firstLineChars="196"/>
        <w:rPr>
          <w:rFonts w:hAnsi="宋体"/>
          <w:szCs w:val="21"/>
          <w:highlight w:val="none"/>
        </w:rPr>
      </w:pPr>
      <w:r>
        <w:rPr>
          <w:rFonts w:hint="eastAsia" w:hAnsi="宋体"/>
          <w:szCs w:val="21"/>
          <w:highlight w:val="none"/>
        </w:rPr>
        <w:t>联系方式（移动电话）：</w:t>
      </w:r>
      <w:r>
        <w:rPr>
          <w:rFonts w:hint="eastAsia" w:hAnsi="宋体"/>
          <w:szCs w:val="21"/>
          <w:highlight w:val="none"/>
          <w:u w:val="single"/>
        </w:rPr>
        <w:t xml:space="preserve">           </w:t>
      </w:r>
      <w:r>
        <w:rPr>
          <w:rFonts w:hint="eastAsia" w:hAnsi="宋体"/>
          <w:szCs w:val="21"/>
          <w:highlight w:val="none"/>
        </w:rPr>
        <w:t>            </w:t>
      </w:r>
    </w:p>
    <w:p>
      <w:pPr>
        <w:wordWrap w:val="0"/>
        <w:adjustRightInd w:val="0"/>
        <w:snapToGrid w:val="0"/>
        <w:spacing w:line="360" w:lineRule="auto"/>
        <w:ind w:firstLine="420" w:firstLineChars="200"/>
        <w:rPr>
          <w:rFonts w:ascii="宋体" w:cs="宋体"/>
          <w:szCs w:val="21"/>
          <w:highlight w:val="none"/>
        </w:rPr>
      </w:pPr>
      <w:r>
        <w:rPr>
          <w:rFonts w:hint="eastAsia" w:hAnsi="宋体"/>
          <w:szCs w:val="21"/>
          <w:highlight w:val="none"/>
        </w:rPr>
        <w:t>电子邮箱：</w:t>
      </w:r>
      <w:r>
        <w:rPr>
          <w:rFonts w:hint="eastAsia" w:hAnsi="宋体"/>
          <w:szCs w:val="21"/>
          <w:highlight w:val="none"/>
          <w:u w:val="single"/>
        </w:rPr>
        <w:t xml:space="preserve">             </w:t>
      </w:r>
      <w:r>
        <w:rPr>
          <w:rFonts w:hint="eastAsia" w:hAnsi="宋体"/>
          <w:szCs w:val="21"/>
          <w:highlight w:val="none"/>
        </w:rPr>
        <w:t> </w:t>
      </w:r>
    </w:p>
    <w:p>
      <w:pPr>
        <w:wordWrap w:val="0"/>
        <w:adjustRightInd w:val="0"/>
        <w:snapToGrid w:val="0"/>
        <w:spacing w:line="360" w:lineRule="auto"/>
        <w:ind w:firstLine="411" w:firstLineChars="196"/>
        <w:rPr>
          <w:rFonts w:ascii="宋体" w:cs="宋体"/>
          <w:szCs w:val="21"/>
          <w:highlight w:val="none"/>
        </w:rPr>
      </w:pPr>
      <w:r>
        <w:rPr>
          <w:rFonts w:hint="eastAsia" w:ascii="宋体" w:hAnsi="宋体" w:cs="宋体"/>
          <w:szCs w:val="21"/>
          <w:highlight w:val="none"/>
        </w:rPr>
        <w:t>特此证明。</w:t>
      </w:r>
    </w:p>
    <w:p>
      <w:pPr>
        <w:wordWrap w:val="0"/>
        <w:adjustRightInd w:val="0"/>
        <w:snapToGrid w:val="0"/>
        <w:spacing w:line="360" w:lineRule="auto"/>
        <w:ind w:firstLine="4137" w:firstLineChars="1970"/>
        <w:rPr>
          <w:rFonts w:ascii="宋体" w:cs="宋体"/>
          <w:szCs w:val="21"/>
          <w:highlight w:val="none"/>
        </w:rPr>
      </w:pPr>
      <w:r>
        <w:rPr>
          <w:rFonts w:hint="eastAsia" w:ascii="宋体" w:hAnsi="宋体" w:cs="宋体"/>
          <w:szCs w:val="21"/>
          <w:highlight w:val="none"/>
        </w:rPr>
        <w:t>供应商：</w:t>
      </w:r>
      <w:r>
        <w:rPr>
          <w:rFonts w:ascii="宋体" w:hAnsi="宋体" w:cs="宋体"/>
          <w:szCs w:val="21"/>
          <w:highlight w:val="none"/>
          <w:u w:val="single"/>
        </w:rPr>
        <w:t xml:space="preserve">                      </w:t>
      </w:r>
      <w:r>
        <w:rPr>
          <w:rFonts w:hint="eastAsia" w:ascii="宋体" w:hAnsi="宋体" w:cs="宋体"/>
          <w:szCs w:val="21"/>
          <w:highlight w:val="none"/>
        </w:rPr>
        <w:t>（盖单位章）</w:t>
      </w:r>
    </w:p>
    <w:p>
      <w:pPr>
        <w:wordWrap w:val="0"/>
        <w:adjustRightInd w:val="0"/>
        <w:snapToGrid w:val="0"/>
        <w:spacing w:line="360" w:lineRule="auto"/>
        <w:ind w:right="360" w:firstLine="4851" w:firstLineChars="2310"/>
        <w:jc w:val="right"/>
        <w:rPr>
          <w:rFonts w:ascii="宋体" w:hAnsi="宋体" w:cs="宋体"/>
          <w:szCs w:val="21"/>
          <w:highlight w:val="none"/>
        </w:rPr>
      </w:pPr>
      <w:r>
        <w:rPr>
          <w:rFonts w:ascii="宋体" w:hAnsi="宋体" w:cs="宋体"/>
          <w:szCs w:val="21"/>
          <w:highlight w:val="none"/>
          <w:u w:val="single"/>
        </w:rPr>
        <w:t xml:space="preserve">       </w:t>
      </w:r>
      <w:r>
        <w:rPr>
          <w:rFonts w:hint="eastAsia" w:ascii="宋体" w:hAnsi="宋体" w:cs="宋体"/>
          <w:szCs w:val="21"/>
          <w:highlight w:val="none"/>
        </w:rPr>
        <w:t>年</w:t>
      </w:r>
      <w:r>
        <w:rPr>
          <w:rFonts w:ascii="宋体" w:hAnsi="宋体" w:cs="宋体"/>
          <w:szCs w:val="21"/>
          <w:highlight w:val="none"/>
          <w:u w:val="single"/>
        </w:rPr>
        <w:t xml:space="preserve">      </w:t>
      </w:r>
      <w:r>
        <w:rPr>
          <w:rFonts w:hint="eastAsia" w:ascii="宋体" w:hAnsi="宋体" w:cs="宋体"/>
          <w:szCs w:val="21"/>
          <w:highlight w:val="none"/>
        </w:rPr>
        <w:t>月</w:t>
      </w:r>
      <w:r>
        <w:rPr>
          <w:rFonts w:ascii="宋体" w:hAnsi="宋体" w:cs="宋体"/>
          <w:szCs w:val="21"/>
          <w:highlight w:val="none"/>
          <w:u w:val="single"/>
        </w:rPr>
        <w:t xml:space="preserve">      </w:t>
      </w:r>
      <w:r>
        <w:rPr>
          <w:rFonts w:hint="eastAsia" w:ascii="宋体" w:hAnsi="宋体" w:cs="宋体"/>
          <w:szCs w:val="21"/>
          <w:highlight w:val="none"/>
        </w:rPr>
        <w:t>日</w:t>
      </w:r>
    </w:p>
    <w:p>
      <w:pPr>
        <w:adjustRightInd w:val="0"/>
        <w:snapToGrid w:val="0"/>
        <w:spacing w:line="360" w:lineRule="auto"/>
        <w:ind w:right="360" w:firstLine="4851" w:firstLineChars="2310"/>
        <w:jc w:val="right"/>
        <w:rPr>
          <w:rFonts w:ascii="宋体" w:cs="宋体"/>
          <w:szCs w:val="21"/>
          <w:highlight w:val="none"/>
        </w:rPr>
      </w:pPr>
    </w:p>
    <w:p>
      <w:pPr>
        <w:spacing w:line="360" w:lineRule="auto"/>
        <w:ind w:firstLine="1680" w:firstLineChars="800"/>
        <w:rPr>
          <w:rFonts w:ascii="宋体" w:cs="宋体"/>
          <w:szCs w:val="21"/>
          <w:highlight w:val="none"/>
        </w:rPr>
      </w:pPr>
    </w:p>
    <w:p>
      <w:pPr>
        <w:spacing w:line="360" w:lineRule="auto"/>
        <w:ind w:firstLine="1680" w:firstLineChars="800"/>
        <w:rPr>
          <w:rFonts w:ascii="宋体" w:cs="宋体"/>
          <w:szCs w:val="21"/>
          <w:highlight w:val="none"/>
        </w:rPr>
      </w:pPr>
    </w:p>
    <w:p>
      <w:pPr>
        <w:wordWrap w:val="0"/>
        <w:spacing w:line="360" w:lineRule="auto"/>
        <w:jc w:val="center"/>
        <w:rPr>
          <w:rFonts w:ascii="宋体" w:cs="宋体"/>
          <w:b/>
          <w:szCs w:val="21"/>
          <w:highlight w:val="none"/>
        </w:rPr>
      </w:pPr>
      <w:r>
        <w:rPr>
          <w:rFonts w:hint="eastAsia" w:ascii="宋体" w:hAnsi="宋体" w:cs="宋体"/>
          <w:b/>
          <w:szCs w:val="21"/>
          <w:highlight w:val="none"/>
        </w:rPr>
        <w:t>法定代表人授权委托书</w:t>
      </w:r>
    </w:p>
    <w:p>
      <w:pPr>
        <w:wordWrap w:val="0"/>
        <w:spacing w:line="360" w:lineRule="auto"/>
        <w:ind w:firstLine="420" w:firstLineChars="200"/>
        <w:rPr>
          <w:rFonts w:ascii="宋体" w:cs="宋体"/>
          <w:szCs w:val="21"/>
          <w:highlight w:val="none"/>
        </w:rPr>
      </w:pPr>
      <w:r>
        <w:rPr>
          <w:rFonts w:hint="eastAsia" w:ascii="宋体" w:hAnsi="宋体" w:cs="宋体"/>
          <w:szCs w:val="21"/>
          <w:highlight w:val="none"/>
        </w:rPr>
        <w:t>本人</w:t>
      </w:r>
      <w:r>
        <w:rPr>
          <w:rFonts w:ascii="宋体" w:hAnsi="宋体" w:cs="宋体"/>
          <w:szCs w:val="21"/>
          <w:highlight w:val="none"/>
          <w:u w:val="single"/>
        </w:rPr>
        <w:t xml:space="preserve">         </w:t>
      </w:r>
      <w:r>
        <w:rPr>
          <w:rFonts w:hint="eastAsia" w:ascii="宋体" w:hAnsi="宋体" w:cs="宋体"/>
          <w:szCs w:val="21"/>
          <w:highlight w:val="none"/>
        </w:rPr>
        <w:t>（姓名）系</w:t>
      </w:r>
      <w:r>
        <w:rPr>
          <w:rFonts w:ascii="宋体" w:hAnsi="宋体" w:cs="宋体"/>
          <w:szCs w:val="21"/>
          <w:highlight w:val="none"/>
          <w:u w:val="single"/>
        </w:rPr>
        <w:t xml:space="preserve">            </w:t>
      </w:r>
      <w:r>
        <w:rPr>
          <w:rFonts w:hint="eastAsia" w:ascii="宋体" w:hAnsi="宋体" w:cs="宋体"/>
          <w:szCs w:val="21"/>
          <w:highlight w:val="none"/>
        </w:rPr>
        <w:t>（供应商名称）的法定代表人，现委托</w:t>
      </w:r>
      <w:r>
        <w:rPr>
          <w:rFonts w:ascii="宋体" w:hAnsi="宋体" w:cs="宋体"/>
          <w:szCs w:val="21"/>
          <w:highlight w:val="none"/>
          <w:u w:val="single"/>
        </w:rPr>
        <w:t xml:space="preserve">        </w:t>
      </w:r>
      <w:r>
        <w:rPr>
          <w:rFonts w:hint="eastAsia" w:ascii="宋体" w:hAnsi="宋体" w:cs="宋体"/>
          <w:szCs w:val="21"/>
          <w:highlight w:val="none"/>
        </w:rPr>
        <w:t>（姓名）为我方委托代理人。委托代理人根据授权，以我方名义签署、澄清、说明、补正、提交、撤回、修改</w:t>
      </w:r>
      <w:r>
        <w:rPr>
          <w:rFonts w:ascii="宋体" w:hAnsi="宋体" w:cs="宋体"/>
          <w:szCs w:val="21"/>
          <w:highlight w:val="none"/>
          <w:u w:val="single"/>
        </w:rPr>
        <w:t xml:space="preserve">                           </w:t>
      </w:r>
      <w:r>
        <w:rPr>
          <w:rFonts w:hint="eastAsia" w:ascii="宋体" w:hAnsi="宋体" w:cs="宋体"/>
          <w:szCs w:val="21"/>
          <w:highlight w:val="none"/>
        </w:rPr>
        <w:t>（项目名称）响应文件、签订合同等一切事宜，其法律后果由我方承担。</w:t>
      </w:r>
    </w:p>
    <w:p>
      <w:pPr>
        <w:wordWrap w:val="0"/>
        <w:spacing w:line="360" w:lineRule="auto"/>
        <w:ind w:firstLine="420" w:firstLineChars="200"/>
        <w:rPr>
          <w:rFonts w:ascii="宋体" w:cs="宋体"/>
          <w:szCs w:val="21"/>
          <w:highlight w:val="none"/>
        </w:rPr>
      </w:pPr>
      <w:r>
        <w:rPr>
          <w:rFonts w:hint="eastAsia" w:ascii="宋体" w:hAnsi="宋体" w:cs="宋体"/>
          <w:szCs w:val="21"/>
          <w:highlight w:val="none"/>
        </w:rPr>
        <w:t>委托期限：</w:t>
      </w:r>
      <w:r>
        <w:rPr>
          <w:rFonts w:ascii="宋体" w:hAnsi="宋体" w:cs="宋体"/>
          <w:szCs w:val="21"/>
          <w:highlight w:val="none"/>
          <w:u w:val="single"/>
        </w:rPr>
        <w:t xml:space="preserve">                </w:t>
      </w:r>
      <w:r>
        <w:rPr>
          <w:rFonts w:hint="eastAsia" w:ascii="宋体" w:hAnsi="宋体" w:cs="宋体"/>
          <w:szCs w:val="21"/>
          <w:highlight w:val="none"/>
        </w:rPr>
        <w:t>。</w:t>
      </w:r>
    </w:p>
    <w:p>
      <w:pPr>
        <w:wordWrap w:val="0"/>
        <w:spacing w:line="360" w:lineRule="auto"/>
        <w:ind w:firstLine="420" w:firstLineChars="200"/>
        <w:rPr>
          <w:rFonts w:ascii="宋体" w:cs="宋体"/>
          <w:szCs w:val="21"/>
          <w:highlight w:val="none"/>
        </w:rPr>
      </w:pPr>
      <w:r>
        <w:rPr>
          <w:rFonts w:hint="eastAsia" w:ascii="宋体" w:hAnsi="宋体" w:cs="宋体"/>
          <w:szCs w:val="21"/>
          <w:highlight w:val="none"/>
        </w:rPr>
        <w:t>委托代理人无转委托权，特此委托。</w:t>
      </w:r>
    </w:p>
    <w:p>
      <w:pPr>
        <w:wordWrap w:val="0"/>
        <w:spacing w:line="360" w:lineRule="auto"/>
        <w:ind w:firstLine="420" w:firstLineChars="200"/>
        <w:rPr>
          <w:rFonts w:ascii="宋体" w:cs="宋体"/>
          <w:szCs w:val="21"/>
          <w:highlight w:val="none"/>
          <w:u w:val="single"/>
        </w:rPr>
      </w:pPr>
      <w:r>
        <w:rPr>
          <w:rFonts w:hint="eastAsia" w:ascii="宋体" w:hAnsi="宋体" w:cs="宋体"/>
          <w:szCs w:val="21"/>
          <w:highlight w:val="none"/>
        </w:rPr>
        <w:t>委托代理人：</w:t>
      </w:r>
      <w:r>
        <w:rPr>
          <w:rFonts w:ascii="宋体" w:hAnsi="宋体" w:cs="宋体"/>
          <w:szCs w:val="21"/>
          <w:highlight w:val="none"/>
          <w:u w:val="single"/>
        </w:rPr>
        <w:t xml:space="preserve">   </w:t>
      </w:r>
      <w:r>
        <w:rPr>
          <w:rFonts w:hint="eastAsia" w:ascii="宋体" w:hAnsi="宋体" w:cs="宋体"/>
          <w:szCs w:val="21"/>
          <w:highlight w:val="none"/>
          <w:u w:val="single"/>
        </w:rPr>
        <w:t xml:space="preserve">    </w:t>
      </w:r>
      <w:r>
        <w:rPr>
          <w:rFonts w:ascii="宋体" w:hAnsi="宋体" w:cs="宋体"/>
          <w:szCs w:val="21"/>
          <w:highlight w:val="none"/>
          <w:u w:val="single"/>
        </w:rPr>
        <w:t xml:space="preserve">   </w:t>
      </w:r>
      <w:r>
        <w:rPr>
          <w:rFonts w:hint="eastAsia" w:ascii="宋体" w:hAnsi="宋体" w:cs="宋体"/>
          <w:szCs w:val="21"/>
          <w:highlight w:val="none"/>
        </w:rPr>
        <w:t>性别</w:t>
      </w:r>
      <w:r>
        <w:rPr>
          <w:rFonts w:ascii="宋体" w:hAnsi="宋体" w:cs="宋体"/>
          <w:szCs w:val="21"/>
          <w:highlight w:val="none"/>
        </w:rPr>
        <w:t xml:space="preserve"> </w:t>
      </w:r>
      <w:r>
        <w:rPr>
          <w:rFonts w:hint="eastAsia" w:ascii="宋体" w:hAnsi="宋体" w:cs="宋体"/>
          <w:szCs w:val="21"/>
          <w:highlight w:val="none"/>
        </w:rPr>
        <w:t>：</w:t>
      </w:r>
      <w:r>
        <w:rPr>
          <w:rFonts w:ascii="宋体" w:hAnsi="宋体" w:cs="宋体"/>
          <w:szCs w:val="21"/>
          <w:highlight w:val="none"/>
          <w:u w:val="single"/>
        </w:rPr>
        <w:t xml:space="preserve">            </w:t>
      </w:r>
      <w:r>
        <w:rPr>
          <w:rFonts w:hint="eastAsia" w:ascii="宋体" w:hAnsi="宋体" w:cs="宋体"/>
          <w:szCs w:val="21"/>
          <w:highlight w:val="none"/>
        </w:rPr>
        <w:t>年龄：</w:t>
      </w:r>
      <w:r>
        <w:rPr>
          <w:rFonts w:ascii="宋体" w:hAnsi="宋体" w:cs="宋体"/>
          <w:szCs w:val="21"/>
          <w:highlight w:val="none"/>
        </w:rPr>
        <w:t>_______</w:t>
      </w:r>
    </w:p>
    <w:p>
      <w:pPr>
        <w:wordWrap w:val="0"/>
        <w:spacing w:line="360" w:lineRule="auto"/>
        <w:ind w:firstLine="420" w:firstLineChars="200"/>
        <w:rPr>
          <w:rFonts w:ascii="宋体" w:hAnsi="宋体" w:cs="宋体"/>
          <w:szCs w:val="21"/>
          <w:highlight w:val="none"/>
          <w:u w:val="single"/>
        </w:rPr>
      </w:pPr>
      <w:r>
        <w:rPr>
          <w:rFonts w:hint="eastAsia" w:ascii="宋体" w:hAnsi="宋体" w:cs="宋体"/>
          <w:szCs w:val="21"/>
          <w:highlight w:val="none"/>
        </w:rPr>
        <w:t>身份证号码：</w:t>
      </w:r>
      <w:r>
        <w:rPr>
          <w:rFonts w:ascii="宋体" w:hAnsi="宋体" w:cs="宋体"/>
          <w:szCs w:val="21"/>
          <w:highlight w:val="none"/>
          <w:u w:val="single"/>
        </w:rPr>
        <w:t xml:space="preserve">                    </w:t>
      </w:r>
      <w:r>
        <w:rPr>
          <w:rFonts w:hint="eastAsia" w:ascii="宋体" w:hAnsi="宋体" w:cs="宋体"/>
          <w:szCs w:val="21"/>
          <w:highlight w:val="none"/>
        </w:rPr>
        <w:t>职务：</w:t>
      </w:r>
      <w:r>
        <w:rPr>
          <w:rFonts w:ascii="宋体" w:hAnsi="宋体" w:cs="宋体"/>
          <w:szCs w:val="21"/>
          <w:highlight w:val="none"/>
          <w:u w:val="single"/>
        </w:rPr>
        <w:t xml:space="preserve">                </w:t>
      </w:r>
    </w:p>
    <w:p>
      <w:pPr>
        <w:wordWrap w:val="0"/>
        <w:adjustRightInd w:val="0"/>
        <w:snapToGrid w:val="0"/>
        <w:spacing w:line="360" w:lineRule="auto"/>
        <w:ind w:firstLine="411" w:firstLineChars="196"/>
        <w:rPr>
          <w:rFonts w:hAnsi="宋体"/>
          <w:szCs w:val="21"/>
          <w:highlight w:val="none"/>
        </w:rPr>
      </w:pPr>
      <w:r>
        <w:rPr>
          <w:rFonts w:hint="eastAsia" w:hAnsi="宋体"/>
          <w:szCs w:val="21"/>
          <w:highlight w:val="none"/>
        </w:rPr>
        <w:t>联系方式（移动电话）：</w:t>
      </w:r>
      <w:r>
        <w:rPr>
          <w:rFonts w:hint="eastAsia" w:hAnsi="宋体"/>
          <w:szCs w:val="21"/>
          <w:highlight w:val="none"/>
          <w:u w:val="single"/>
        </w:rPr>
        <w:t xml:space="preserve">           </w:t>
      </w:r>
      <w:r>
        <w:rPr>
          <w:rFonts w:hint="eastAsia" w:hAnsi="宋体"/>
          <w:szCs w:val="21"/>
          <w:highlight w:val="none"/>
        </w:rPr>
        <w:t>            </w:t>
      </w:r>
    </w:p>
    <w:p>
      <w:pPr>
        <w:wordWrap w:val="0"/>
        <w:spacing w:line="360" w:lineRule="auto"/>
        <w:ind w:firstLine="420" w:firstLineChars="200"/>
        <w:rPr>
          <w:rFonts w:ascii="宋体" w:hAnsi="宋体" w:cs="宋体"/>
          <w:color w:val="000000"/>
          <w:szCs w:val="21"/>
          <w:highlight w:val="none"/>
          <w:u w:val="single"/>
        </w:rPr>
      </w:pPr>
      <w:r>
        <w:rPr>
          <w:rFonts w:hint="eastAsia" w:hAnsi="宋体"/>
          <w:szCs w:val="21"/>
          <w:highlight w:val="none"/>
        </w:rPr>
        <w:t>电子邮箱：</w:t>
      </w:r>
      <w:r>
        <w:rPr>
          <w:rFonts w:hint="eastAsia" w:hAnsi="宋体"/>
          <w:szCs w:val="21"/>
          <w:highlight w:val="none"/>
          <w:u w:val="single"/>
        </w:rPr>
        <w:t xml:space="preserve">             </w:t>
      </w:r>
      <w:r>
        <w:rPr>
          <w:rFonts w:hint="eastAsia" w:hAnsi="宋体"/>
          <w:szCs w:val="21"/>
          <w:highlight w:val="none"/>
        </w:rPr>
        <w:t> </w:t>
      </w:r>
    </w:p>
    <w:p>
      <w:pPr>
        <w:wordWrap w:val="0"/>
        <w:spacing w:line="360" w:lineRule="auto"/>
        <w:ind w:firstLine="420" w:firstLineChars="200"/>
        <w:rPr>
          <w:rFonts w:ascii="宋体" w:cs="宋体"/>
          <w:szCs w:val="21"/>
          <w:highlight w:val="none"/>
        </w:rPr>
      </w:pPr>
      <w:r>
        <w:rPr>
          <w:rFonts w:hint="eastAsia" w:ascii="宋体" w:hAnsi="宋体" w:cs="宋体"/>
          <w:szCs w:val="21"/>
          <w:highlight w:val="none"/>
        </w:rPr>
        <w:t>供应商：</w:t>
      </w:r>
      <w:r>
        <w:rPr>
          <w:rFonts w:ascii="宋体" w:hAnsi="宋体" w:cs="宋体"/>
          <w:szCs w:val="21"/>
          <w:highlight w:val="none"/>
          <w:u w:val="single"/>
        </w:rPr>
        <w:t xml:space="preserve">                                      </w:t>
      </w:r>
      <w:r>
        <w:rPr>
          <w:rFonts w:hint="eastAsia" w:ascii="宋体" w:hAnsi="宋体" w:cs="宋体"/>
          <w:szCs w:val="21"/>
          <w:highlight w:val="none"/>
          <w:u w:val="single"/>
        </w:rPr>
        <w:t>（盖章）</w:t>
      </w:r>
    </w:p>
    <w:p>
      <w:pPr>
        <w:wordWrap w:val="0"/>
        <w:spacing w:line="360" w:lineRule="auto"/>
        <w:ind w:firstLine="420" w:firstLineChars="200"/>
        <w:rPr>
          <w:rFonts w:ascii="宋体" w:cs="宋体"/>
          <w:szCs w:val="21"/>
          <w:highlight w:val="none"/>
        </w:rPr>
      </w:pPr>
      <w:r>
        <w:rPr>
          <w:rFonts w:hint="eastAsia" w:ascii="宋体" w:hAnsi="宋体" w:cs="宋体"/>
          <w:szCs w:val="21"/>
          <w:highlight w:val="none"/>
        </w:rPr>
        <w:t>法定代表人：</w:t>
      </w:r>
      <w:r>
        <w:rPr>
          <w:rFonts w:ascii="宋体" w:hAnsi="宋体" w:cs="宋体"/>
          <w:szCs w:val="21"/>
          <w:highlight w:val="none"/>
          <w:u w:val="single"/>
        </w:rPr>
        <w:t xml:space="preserve">                          </w:t>
      </w:r>
      <w:r>
        <w:rPr>
          <w:rFonts w:hint="eastAsia" w:ascii="宋体" w:hAnsi="宋体" w:cs="宋体"/>
          <w:szCs w:val="21"/>
          <w:highlight w:val="none"/>
          <w:u w:val="single"/>
        </w:rPr>
        <w:t xml:space="preserve">      </w:t>
      </w:r>
      <w:r>
        <w:rPr>
          <w:rFonts w:ascii="宋体" w:hAnsi="宋体" w:cs="宋体"/>
          <w:szCs w:val="21"/>
          <w:highlight w:val="none"/>
          <w:u w:val="single"/>
        </w:rPr>
        <w:t xml:space="preserve">  </w:t>
      </w:r>
      <w:r>
        <w:rPr>
          <w:rFonts w:hint="eastAsia" w:ascii="宋体" w:hAnsi="宋体" w:cs="宋体"/>
          <w:szCs w:val="21"/>
          <w:highlight w:val="none"/>
          <w:u w:val="single"/>
        </w:rPr>
        <w:t>（盖章）</w:t>
      </w:r>
    </w:p>
    <w:p>
      <w:pPr>
        <w:wordWrap w:val="0"/>
        <w:spacing w:line="360" w:lineRule="auto"/>
        <w:ind w:right="480" w:firstLine="420" w:firstLineChars="200"/>
        <w:rPr>
          <w:rFonts w:ascii="宋体" w:cs="宋体"/>
          <w:szCs w:val="21"/>
          <w:highlight w:val="none"/>
        </w:rPr>
      </w:pPr>
      <w:r>
        <w:rPr>
          <w:rFonts w:hint="eastAsia" w:ascii="宋体" w:hAnsi="宋体" w:cs="宋体"/>
          <w:szCs w:val="21"/>
          <w:highlight w:val="none"/>
        </w:rPr>
        <w:t>授权委托日期：</w:t>
      </w:r>
      <w:r>
        <w:rPr>
          <w:rFonts w:ascii="宋体" w:hAnsi="宋体" w:cs="宋体"/>
          <w:szCs w:val="21"/>
          <w:highlight w:val="none"/>
          <w:u w:val="single"/>
        </w:rPr>
        <w:t xml:space="preserve">     </w:t>
      </w:r>
      <w:r>
        <w:rPr>
          <w:rFonts w:hint="eastAsia" w:ascii="宋体" w:hAnsi="宋体" w:cs="宋体"/>
          <w:szCs w:val="21"/>
          <w:highlight w:val="none"/>
        </w:rPr>
        <w:t>年</w:t>
      </w:r>
      <w:r>
        <w:rPr>
          <w:rFonts w:ascii="宋体" w:hAnsi="宋体" w:cs="宋体"/>
          <w:szCs w:val="21"/>
          <w:highlight w:val="none"/>
        </w:rPr>
        <w:t xml:space="preserve"> </w:t>
      </w:r>
      <w:r>
        <w:rPr>
          <w:rFonts w:ascii="宋体" w:hAnsi="宋体" w:cs="宋体"/>
          <w:szCs w:val="21"/>
          <w:highlight w:val="none"/>
          <w:u w:val="single"/>
        </w:rPr>
        <w:t xml:space="preserve">    </w:t>
      </w:r>
      <w:r>
        <w:rPr>
          <w:rFonts w:hint="eastAsia" w:ascii="宋体" w:hAnsi="宋体" w:cs="宋体"/>
          <w:szCs w:val="21"/>
          <w:highlight w:val="none"/>
        </w:rPr>
        <w:t>月</w:t>
      </w:r>
      <w:r>
        <w:rPr>
          <w:rFonts w:ascii="宋体" w:hAnsi="宋体" w:cs="宋体"/>
          <w:szCs w:val="21"/>
          <w:highlight w:val="none"/>
          <w:u w:val="single"/>
        </w:rPr>
        <w:t xml:space="preserve">     </w:t>
      </w:r>
      <w:r>
        <w:rPr>
          <w:rFonts w:hint="eastAsia" w:ascii="宋体" w:hAnsi="宋体" w:cs="宋体"/>
          <w:szCs w:val="21"/>
          <w:highlight w:val="none"/>
        </w:rPr>
        <w:t>日</w:t>
      </w:r>
    </w:p>
    <w:p>
      <w:pPr>
        <w:ind w:firstLine="482" w:firstLineChars="200"/>
        <w:rPr>
          <w:rFonts w:ascii="宋体" w:cs="宋体"/>
          <w:b/>
          <w:sz w:val="24"/>
          <w:highlight w:val="none"/>
        </w:rPr>
      </w:pPr>
    </w:p>
    <w:p>
      <w:pPr>
        <w:spacing w:line="360" w:lineRule="auto"/>
        <w:ind w:firstLine="413" w:firstLineChars="196"/>
        <w:jc w:val="center"/>
        <w:rPr>
          <w:rFonts w:ascii="宋体" w:hAnsi="宋体" w:cs="宋体"/>
          <w:b/>
          <w:bCs/>
          <w:color w:val="000000"/>
          <w:szCs w:val="21"/>
          <w:highlight w:val="none"/>
        </w:rPr>
      </w:pPr>
      <w:r>
        <w:rPr>
          <w:rFonts w:hint="eastAsia" w:ascii="宋体" w:hAnsi="宋体" w:cs="宋体"/>
          <w:b/>
          <w:bCs/>
          <w:color w:val="000000"/>
          <w:szCs w:val="21"/>
          <w:highlight w:val="none"/>
        </w:rPr>
        <w:t>负责人身份证明书</w:t>
      </w:r>
    </w:p>
    <w:p>
      <w:pPr>
        <w:wordWrap w:val="0"/>
        <w:adjustRightInd w:val="0"/>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供应商名称：</w:t>
      </w:r>
      <w:r>
        <w:rPr>
          <w:rFonts w:hint="eastAsia" w:ascii="宋体" w:hAnsi="宋体" w:cs="宋体"/>
          <w:color w:val="000000"/>
          <w:szCs w:val="21"/>
          <w:highlight w:val="none"/>
          <w:u w:val="single"/>
        </w:rPr>
        <w:t xml:space="preserve">                              </w:t>
      </w:r>
    </w:p>
    <w:p>
      <w:pPr>
        <w:wordWrap w:val="0"/>
        <w:adjustRightInd w:val="0"/>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单位性质：</w:t>
      </w:r>
      <w:r>
        <w:rPr>
          <w:rFonts w:hint="eastAsia" w:ascii="宋体" w:hAnsi="宋体" w:cs="宋体"/>
          <w:color w:val="000000"/>
          <w:szCs w:val="21"/>
          <w:highlight w:val="none"/>
          <w:u w:val="single"/>
        </w:rPr>
        <w:t xml:space="preserve">                                </w:t>
      </w:r>
    </w:p>
    <w:p>
      <w:pPr>
        <w:wordWrap w:val="0"/>
        <w:adjustRightInd w:val="0"/>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地址：</w:t>
      </w:r>
      <w:r>
        <w:rPr>
          <w:rFonts w:hint="eastAsia" w:ascii="宋体" w:hAnsi="宋体" w:cs="宋体"/>
          <w:color w:val="000000"/>
          <w:szCs w:val="21"/>
          <w:highlight w:val="none"/>
          <w:u w:val="single"/>
        </w:rPr>
        <w:t xml:space="preserve">                                    </w:t>
      </w:r>
    </w:p>
    <w:p>
      <w:pPr>
        <w:wordWrap w:val="0"/>
        <w:adjustRightInd w:val="0"/>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成立时间：</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年</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月</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日</w:t>
      </w:r>
    </w:p>
    <w:p>
      <w:pPr>
        <w:wordWrap w:val="0"/>
        <w:adjustRightInd w:val="0"/>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经营期限：</w:t>
      </w:r>
      <w:r>
        <w:rPr>
          <w:rFonts w:hint="eastAsia" w:ascii="宋体" w:hAnsi="宋体" w:cs="宋体"/>
          <w:color w:val="000000"/>
          <w:szCs w:val="21"/>
          <w:highlight w:val="none"/>
          <w:u w:val="single"/>
        </w:rPr>
        <w:t xml:space="preserve">          </w:t>
      </w:r>
    </w:p>
    <w:p>
      <w:pPr>
        <w:wordWrap w:val="0"/>
        <w:adjustRightInd w:val="0"/>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姓名：</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性别：</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年龄：</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职务：</w:t>
      </w:r>
      <w:r>
        <w:rPr>
          <w:rFonts w:hint="eastAsia" w:ascii="宋体" w:hAnsi="宋体" w:cs="宋体"/>
          <w:color w:val="000000"/>
          <w:szCs w:val="21"/>
          <w:highlight w:val="none"/>
          <w:u w:val="single"/>
        </w:rPr>
        <w:t xml:space="preserve">            </w:t>
      </w:r>
    </w:p>
    <w:p>
      <w:pPr>
        <w:wordWrap w:val="0"/>
        <w:adjustRightInd w:val="0"/>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系</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（供应商名称）的负责人。</w:t>
      </w:r>
    </w:p>
    <w:p>
      <w:pPr>
        <w:wordWrap w:val="0"/>
        <w:adjustRightInd w:val="0"/>
        <w:snapToGrid w:val="0"/>
        <w:spacing w:line="360" w:lineRule="auto"/>
        <w:ind w:firstLine="411" w:firstLineChars="196"/>
        <w:rPr>
          <w:rFonts w:hAnsi="宋体"/>
          <w:szCs w:val="21"/>
          <w:highlight w:val="none"/>
        </w:rPr>
      </w:pPr>
      <w:r>
        <w:rPr>
          <w:rFonts w:hint="eastAsia" w:hAnsi="宋体"/>
          <w:szCs w:val="21"/>
          <w:highlight w:val="none"/>
        </w:rPr>
        <w:t>联系方式（移动电话）：</w:t>
      </w:r>
      <w:r>
        <w:rPr>
          <w:rFonts w:hint="eastAsia" w:hAnsi="宋体"/>
          <w:szCs w:val="21"/>
          <w:highlight w:val="none"/>
          <w:u w:val="single"/>
        </w:rPr>
        <w:t xml:space="preserve">           </w:t>
      </w:r>
      <w:r>
        <w:rPr>
          <w:rFonts w:hint="eastAsia" w:hAnsi="宋体"/>
          <w:szCs w:val="21"/>
          <w:highlight w:val="none"/>
        </w:rPr>
        <w:t>            </w:t>
      </w:r>
    </w:p>
    <w:p>
      <w:pPr>
        <w:wordWrap w:val="0"/>
        <w:adjustRightInd w:val="0"/>
        <w:snapToGrid w:val="0"/>
        <w:spacing w:line="360" w:lineRule="auto"/>
        <w:ind w:firstLine="420" w:firstLineChars="200"/>
        <w:rPr>
          <w:rFonts w:ascii="宋体" w:hAnsi="宋体" w:cs="宋体"/>
          <w:color w:val="000000"/>
          <w:szCs w:val="21"/>
          <w:highlight w:val="none"/>
        </w:rPr>
      </w:pPr>
      <w:r>
        <w:rPr>
          <w:rFonts w:hint="eastAsia" w:hAnsi="宋体"/>
          <w:szCs w:val="21"/>
          <w:highlight w:val="none"/>
        </w:rPr>
        <w:t>电子邮箱：</w:t>
      </w:r>
      <w:r>
        <w:rPr>
          <w:rFonts w:hint="eastAsia" w:hAnsi="宋体"/>
          <w:szCs w:val="21"/>
          <w:highlight w:val="none"/>
          <w:u w:val="single"/>
        </w:rPr>
        <w:t xml:space="preserve">             </w:t>
      </w:r>
      <w:r>
        <w:rPr>
          <w:rFonts w:hint="eastAsia" w:hAnsi="宋体"/>
          <w:szCs w:val="21"/>
          <w:highlight w:val="none"/>
        </w:rPr>
        <w:t> </w:t>
      </w:r>
    </w:p>
    <w:p>
      <w:pPr>
        <w:wordWrap w:val="0"/>
        <w:adjustRightInd w:val="0"/>
        <w:snapToGrid w:val="0"/>
        <w:spacing w:line="360" w:lineRule="auto"/>
        <w:ind w:firstLine="411" w:firstLineChars="196"/>
        <w:rPr>
          <w:rFonts w:ascii="宋体" w:hAnsi="宋体" w:cs="宋体"/>
          <w:color w:val="000000"/>
          <w:szCs w:val="21"/>
          <w:highlight w:val="none"/>
        </w:rPr>
      </w:pPr>
      <w:r>
        <w:rPr>
          <w:rFonts w:hint="eastAsia" w:ascii="宋体" w:hAnsi="宋体" w:cs="宋体"/>
          <w:color w:val="000000"/>
          <w:szCs w:val="21"/>
          <w:highlight w:val="none"/>
        </w:rPr>
        <w:t>特此证明。</w:t>
      </w:r>
    </w:p>
    <w:p>
      <w:pPr>
        <w:wordWrap w:val="0"/>
        <w:adjustRightInd w:val="0"/>
        <w:snapToGrid w:val="0"/>
        <w:spacing w:line="360" w:lineRule="auto"/>
        <w:ind w:firstLine="4137" w:firstLineChars="1970"/>
        <w:rPr>
          <w:rFonts w:ascii="宋体" w:hAnsi="宋体" w:cs="宋体"/>
          <w:color w:val="000000"/>
          <w:szCs w:val="21"/>
          <w:highlight w:val="none"/>
        </w:rPr>
      </w:pPr>
      <w:r>
        <w:rPr>
          <w:rFonts w:hint="eastAsia" w:ascii="宋体" w:hAnsi="宋体" w:cs="宋体"/>
          <w:color w:val="000000"/>
          <w:szCs w:val="21"/>
          <w:highlight w:val="none"/>
        </w:rPr>
        <w:t>供应商：</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（盖章）</w:t>
      </w:r>
    </w:p>
    <w:p>
      <w:pPr>
        <w:wordWrap w:val="0"/>
        <w:adjustRightInd w:val="0"/>
        <w:snapToGrid w:val="0"/>
        <w:spacing w:line="360" w:lineRule="auto"/>
        <w:ind w:right="360" w:firstLine="4851" w:firstLineChars="2310"/>
        <w:jc w:val="right"/>
        <w:rPr>
          <w:rFonts w:ascii="宋体" w:hAnsi="宋体" w:cs="宋体"/>
          <w:color w:val="000000"/>
          <w:szCs w:val="21"/>
          <w:highlight w:val="none"/>
        </w:rPr>
      </w:pP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年</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月</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日</w:t>
      </w:r>
    </w:p>
    <w:p>
      <w:pPr>
        <w:wordWrap w:val="0"/>
        <w:spacing w:line="360" w:lineRule="auto"/>
        <w:jc w:val="center"/>
        <w:rPr>
          <w:rFonts w:ascii="宋体" w:hAnsi="宋体" w:cs="宋体"/>
          <w:color w:val="000000"/>
          <w:szCs w:val="21"/>
          <w:highlight w:val="none"/>
        </w:rPr>
      </w:pPr>
    </w:p>
    <w:p>
      <w:pPr>
        <w:wordWrap w:val="0"/>
        <w:spacing w:line="360" w:lineRule="auto"/>
        <w:jc w:val="center"/>
        <w:rPr>
          <w:rFonts w:ascii="宋体" w:hAnsi="宋体" w:cs="宋体"/>
          <w:b/>
          <w:bCs/>
          <w:color w:val="000000"/>
          <w:szCs w:val="21"/>
          <w:highlight w:val="none"/>
        </w:rPr>
      </w:pPr>
      <w:r>
        <w:rPr>
          <w:rFonts w:hint="eastAsia" w:ascii="宋体" w:hAnsi="宋体" w:cs="宋体"/>
          <w:b/>
          <w:bCs/>
          <w:color w:val="000000"/>
          <w:szCs w:val="21"/>
          <w:highlight w:val="none"/>
        </w:rPr>
        <w:t>负责人授权委托书</w:t>
      </w:r>
    </w:p>
    <w:p>
      <w:pPr>
        <w:wordWrap w:val="0"/>
        <w:spacing w:line="360" w:lineRule="auto"/>
        <w:ind w:firstLine="630" w:firstLineChars="300"/>
        <w:rPr>
          <w:rFonts w:ascii="宋体" w:hAnsi="宋体" w:cs="宋体"/>
          <w:color w:val="000000"/>
          <w:szCs w:val="21"/>
          <w:highlight w:val="none"/>
        </w:rPr>
      </w:pPr>
      <w:r>
        <w:rPr>
          <w:rFonts w:hint="eastAsia" w:ascii="宋体" w:hAnsi="宋体" w:cs="宋体"/>
          <w:color w:val="000000"/>
          <w:szCs w:val="21"/>
          <w:highlight w:val="none"/>
        </w:rPr>
        <w:t>本人</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（姓名）系</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（供应商名称）的负责人，现委托</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（姓名）为我方委托代理人。委托代理人根据授权，以我方名义处理</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（项目名称）的磋商响应一切事宜，其法律后果由我方承担。</w:t>
      </w:r>
    </w:p>
    <w:p>
      <w:pPr>
        <w:wordWrap w:val="0"/>
        <w:spacing w:line="360" w:lineRule="auto"/>
        <w:ind w:firstLine="630" w:firstLineChars="300"/>
        <w:rPr>
          <w:rFonts w:ascii="宋体" w:hAnsi="宋体" w:cs="宋体"/>
          <w:color w:val="000000"/>
          <w:szCs w:val="21"/>
          <w:highlight w:val="none"/>
        </w:rPr>
      </w:pPr>
      <w:r>
        <w:rPr>
          <w:rFonts w:hint="eastAsia" w:ascii="宋体" w:hAnsi="宋体" w:cs="宋体"/>
          <w:color w:val="000000"/>
          <w:szCs w:val="21"/>
          <w:highlight w:val="none"/>
        </w:rPr>
        <w:t>委托期限：</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pPr>
        <w:wordWrap w:val="0"/>
        <w:spacing w:line="360" w:lineRule="auto"/>
        <w:ind w:firstLine="630" w:firstLineChars="300"/>
        <w:rPr>
          <w:rFonts w:ascii="宋体" w:hAnsi="宋体" w:cs="宋体"/>
          <w:color w:val="000000"/>
          <w:szCs w:val="21"/>
          <w:highlight w:val="none"/>
        </w:rPr>
      </w:pPr>
      <w:r>
        <w:rPr>
          <w:rFonts w:hint="eastAsia" w:ascii="宋体" w:hAnsi="宋体" w:cs="宋体"/>
          <w:color w:val="000000"/>
          <w:szCs w:val="21"/>
          <w:highlight w:val="none"/>
        </w:rPr>
        <w:t>委托代理人无转委托权，特此委托。</w:t>
      </w:r>
    </w:p>
    <w:p>
      <w:pPr>
        <w:wordWrap w:val="0"/>
        <w:spacing w:line="360" w:lineRule="auto"/>
        <w:ind w:firstLine="630" w:firstLineChars="300"/>
        <w:rPr>
          <w:rFonts w:ascii="宋体" w:hAnsi="宋体" w:cs="宋体"/>
          <w:color w:val="000000"/>
          <w:szCs w:val="21"/>
          <w:highlight w:val="none"/>
          <w:u w:val="single"/>
        </w:rPr>
      </w:pPr>
      <w:r>
        <w:rPr>
          <w:rFonts w:hint="eastAsia" w:ascii="宋体" w:hAnsi="宋体" w:cs="宋体"/>
          <w:color w:val="000000"/>
          <w:szCs w:val="21"/>
          <w:highlight w:val="none"/>
        </w:rPr>
        <w:t>委托代理人：</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性别 ：</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年龄：_______</w:t>
      </w:r>
    </w:p>
    <w:p>
      <w:pPr>
        <w:wordWrap w:val="0"/>
        <w:spacing w:line="360" w:lineRule="auto"/>
        <w:ind w:firstLine="630" w:firstLineChars="300"/>
        <w:rPr>
          <w:rFonts w:ascii="宋体" w:hAnsi="宋体" w:cs="宋体"/>
          <w:color w:val="000000"/>
          <w:szCs w:val="21"/>
          <w:highlight w:val="none"/>
          <w:u w:val="single"/>
        </w:rPr>
      </w:pPr>
      <w:r>
        <w:rPr>
          <w:rFonts w:hint="eastAsia" w:ascii="宋体" w:hAnsi="宋体" w:cs="宋体"/>
          <w:color w:val="000000"/>
          <w:szCs w:val="21"/>
          <w:highlight w:val="none"/>
        </w:rPr>
        <w:t>身份证号码：</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职务：</w:t>
      </w:r>
      <w:r>
        <w:rPr>
          <w:rFonts w:hint="eastAsia" w:ascii="宋体" w:hAnsi="宋体" w:cs="宋体"/>
          <w:color w:val="000000"/>
          <w:szCs w:val="21"/>
          <w:highlight w:val="none"/>
          <w:u w:val="single"/>
        </w:rPr>
        <w:t xml:space="preserve">               </w:t>
      </w:r>
    </w:p>
    <w:p>
      <w:pPr>
        <w:wordWrap w:val="0"/>
        <w:spacing w:line="360" w:lineRule="auto"/>
        <w:ind w:firstLine="630" w:firstLineChars="300"/>
        <w:rPr>
          <w:rFonts w:hAnsi="宋体"/>
          <w:szCs w:val="21"/>
          <w:highlight w:val="none"/>
        </w:rPr>
      </w:pPr>
      <w:r>
        <w:rPr>
          <w:rFonts w:hint="eastAsia" w:hAnsi="宋体"/>
          <w:szCs w:val="21"/>
          <w:highlight w:val="none"/>
        </w:rPr>
        <w:t>联系方式（移动电话）：</w:t>
      </w:r>
      <w:r>
        <w:rPr>
          <w:rFonts w:hint="eastAsia" w:hAnsi="宋体"/>
          <w:szCs w:val="21"/>
          <w:highlight w:val="none"/>
          <w:u w:val="single"/>
        </w:rPr>
        <w:t xml:space="preserve">           </w:t>
      </w:r>
      <w:r>
        <w:rPr>
          <w:rFonts w:hint="eastAsia" w:hAnsi="宋体"/>
          <w:szCs w:val="21"/>
          <w:highlight w:val="none"/>
        </w:rPr>
        <w:t>            </w:t>
      </w:r>
    </w:p>
    <w:p>
      <w:pPr>
        <w:wordWrap w:val="0"/>
        <w:spacing w:line="360" w:lineRule="auto"/>
        <w:ind w:firstLine="630" w:firstLineChars="300"/>
        <w:rPr>
          <w:rFonts w:ascii="宋体" w:hAnsi="宋体"/>
          <w:color w:val="000000"/>
          <w:szCs w:val="21"/>
          <w:highlight w:val="none"/>
          <w:u w:val="single"/>
        </w:rPr>
      </w:pPr>
      <w:r>
        <w:rPr>
          <w:rFonts w:hint="eastAsia" w:hAnsi="宋体"/>
          <w:szCs w:val="21"/>
          <w:highlight w:val="none"/>
        </w:rPr>
        <w:t>电子邮箱：</w:t>
      </w:r>
      <w:r>
        <w:rPr>
          <w:rFonts w:hint="eastAsia" w:hAnsi="宋体"/>
          <w:szCs w:val="21"/>
          <w:highlight w:val="none"/>
          <w:u w:val="single"/>
        </w:rPr>
        <w:t xml:space="preserve">             </w:t>
      </w:r>
      <w:r>
        <w:rPr>
          <w:rFonts w:hint="eastAsia" w:hAnsi="宋体"/>
          <w:szCs w:val="21"/>
          <w:highlight w:val="none"/>
        </w:rPr>
        <w:t> </w:t>
      </w:r>
    </w:p>
    <w:p>
      <w:pPr>
        <w:wordWrap w:val="0"/>
        <w:spacing w:line="360" w:lineRule="auto"/>
        <w:ind w:firstLine="630" w:firstLineChars="300"/>
        <w:rPr>
          <w:rFonts w:ascii="宋体" w:hAnsi="宋体" w:cs="宋体"/>
          <w:color w:val="000000"/>
          <w:szCs w:val="21"/>
          <w:highlight w:val="none"/>
        </w:rPr>
      </w:pPr>
      <w:r>
        <w:rPr>
          <w:rFonts w:hint="eastAsia" w:ascii="宋体" w:hAnsi="宋体" w:cs="宋体"/>
          <w:color w:val="000000"/>
          <w:szCs w:val="21"/>
          <w:highlight w:val="none"/>
        </w:rPr>
        <w:t>供应商：</w:t>
      </w:r>
      <w:r>
        <w:rPr>
          <w:rFonts w:hint="eastAsia" w:ascii="宋体" w:hAnsi="宋体" w:cs="宋体"/>
          <w:color w:val="000000"/>
          <w:szCs w:val="21"/>
          <w:highlight w:val="none"/>
          <w:u w:val="single"/>
        </w:rPr>
        <w:t xml:space="preserve">                                  （盖章）</w:t>
      </w:r>
    </w:p>
    <w:p>
      <w:pPr>
        <w:wordWrap w:val="0"/>
        <w:spacing w:line="360" w:lineRule="auto"/>
        <w:ind w:firstLine="630" w:firstLineChars="300"/>
        <w:rPr>
          <w:rFonts w:ascii="宋体" w:hAnsi="宋体" w:cs="宋体"/>
          <w:color w:val="000000"/>
          <w:szCs w:val="21"/>
          <w:highlight w:val="none"/>
        </w:rPr>
      </w:pPr>
      <w:r>
        <w:rPr>
          <w:rFonts w:hint="eastAsia" w:ascii="宋体" w:hAnsi="宋体" w:cs="宋体"/>
          <w:color w:val="000000"/>
          <w:szCs w:val="21"/>
          <w:highlight w:val="none"/>
        </w:rPr>
        <w:t>负责人：</w:t>
      </w:r>
      <w:r>
        <w:rPr>
          <w:rFonts w:hint="eastAsia" w:ascii="宋体" w:hAnsi="宋体" w:cs="宋体"/>
          <w:color w:val="000000"/>
          <w:szCs w:val="21"/>
          <w:highlight w:val="none"/>
          <w:u w:val="single"/>
        </w:rPr>
        <w:t xml:space="preserve">                                      （盖章）</w:t>
      </w:r>
    </w:p>
    <w:p>
      <w:pPr>
        <w:spacing w:line="360" w:lineRule="auto"/>
        <w:ind w:firstLine="630" w:firstLineChars="300"/>
        <w:rPr>
          <w:rFonts w:hint="eastAsia" w:ascii="宋体" w:hAnsi="宋体" w:cs="宋体"/>
          <w:color w:val="000000"/>
          <w:szCs w:val="21"/>
          <w:highlight w:val="none"/>
        </w:rPr>
      </w:pPr>
      <w:r>
        <w:rPr>
          <w:rFonts w:hint="eastAsia" w:ascii="宋体" w:hAnsi="宋体" w:cs="宋体"/>
          <w:color w:val="000000"/>
          <w:szCs w:val="21"/>
          <w:highlight w:val="none"/>
        </w:rPr>
        <w:t>授权委托日期：</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年 </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月</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日</w:t>
      </w:r>
    </w:p>
    <w:p>
      <w:pPr>
        <w:pStyle w:val="2"/>
        <w:rPr>
          <w:highlight w:val="none"/>
        </w:rPr>
      </w:pPr>
    </w:p>
    <w:p>
      <w:pPr>
        <w:spacing w:line="360" w:lineRule="auto"/>
        <w:ind w:firstLine="608" w:firstLineChars="300"/>
        <w:rPr>
          <w:rFonts w:ascii="宋体" w:cs="宋体"/>
          <w:b/>
          <w:spacing w:val="-4"/>
          <w:kern w:val="0"/>
          <w:szCs w:val="21"/>
          <w:highlight w:val="none"/>
        </w:rPr>
      </w:pPr>
    </w:p>
    <w:sectPr>
      <w:headerReference r:id="rId7" w:type="default"/>
      <w:footerReference r:id="rId8" w:type="default"/>
      <w:pgSz w:w="11906" w:h="16838"/>
      <w:pgMar w:top="1417" w:right="1633" w:bottom="1417" w:left="1633" w:header="851" w:footer="992" w:gutter="0"/>
      <w:pgBorders>
        <w:bottom w:val="single" w:color="auto" w:sz="4" w:space="1"/>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
    <w:altName w:val="Times New Roman"/>
    <w:panose1 w:val="00000000000000000000"/>
    <w:charset w:val="00"/>
    <w:family w:val="auto"/>
    <w:pitch w:val="default"/>
    <w:sig w:usb0="00000000" w:usb1="00000000" w:usb2="00000000" w:usb3="00000000" w:csb0="00000001" w:csb1="00000000"/>
  </w:font>
  <w:font w:name="Georgia">
    <w:panose1 w:val="02040502050405020303"/>
    <w:charset w:val="00"/>
    <w:family w:val="roman"/>
    <w:pitch w:val="default"/>
    <w:sig w:usb0="00000287" w:usb1="00000000" w:usb2="00000000" w:usb3="00000000" w:csb0="200000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HYDaHeiJ">
    <w:altName w:val="宋体"/>
    <w:panose1 w:val="00000000000000000000"/>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Dotu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center" w:y="1"/>
      <w:rPr>
        <w:rStyle w:val="66"/>
      </w:rPr>
    </w:pPr>
    <w:r>
      <w:fldChar w:fldCharType="begin"/>
    </w:r>
    <w:r>
      <w:rPr>
        <w:rStyle w:val="66"/>
      </w:rPr>
      <w:instrText xml:space="preserve">PAGE  </w:instrText>
    </w:r>
    <w:r>
      <w:fldChar w:fldCharType="separate"/>
    </w:r>
    <w:r>
      <w:rPr>
        <w:rStyle w:val="66"/>
      </w:rPr>
      <w:t>1</w:t>
    </w:r>
    <w:r>
      <w:fldChar w:fldCharType="end"/>
    </w:r>
  </w:p>
  <w:p>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rPr>
        <w:rFonts w:ascii="宋体"/>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both"/>
      <w:rPr>
        <w:rFonts w:ascii="宋体"/>
      </w:rPr>
    </w:pPr>
    <w:r>
      <w:rPr>
        <w:sz w:val="18"/>
      </w:rPr>
      <w:pict>
        <v:shape id="_x0000_s1028" o:spid="_x0000_s102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7"/>
                </w:pPr>
                <w:r>
                  <w:fldChar w:fldCharType="begin"/>
                </w:r>
                <w:r>
                  <w:instrText xml:space="preserve"> PAGE  \* MERGEFORMAT </w:instrText>
                </w:r>
                <w:r>
                  <w:fldChar w:fldCharType="separate"/>
                </w:r>
                <w:r>
                  <w:t>三</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rPr>
        <w:rFonts w:hint="eastAsia" w:ascii="宋体" w:hAnsi="宋体" w:eastAsia="宋体" w:cs="宋体"/>
        <w:b w:val="0"/>
        <w:bCs/>
        <w:iCs/>
      </w:rPr>
    </w:pPr>
    <w:r>
      <w:rPr>
        <w:rFonts w:hint="eastAsia" w:ascii="宋体" w:hAnsi="宋体" w:cs="宋体"/>
        <w:b w:val="0"/>
        <w:bCs/>
        <w:iCs/>
        <w:lang w:val="en-US" w:eastAsia="zh-CN"/>
      </w:rPr>
      <w:t xml:space="preserve">                                                                             </w:t>
    </w:r>
    <w:r>
      <w:rPr>
        <w:rFonts w:hint="eastAsia" w:ascii="宋体" w:hAnsi="宋体" w:eastAsia="宋体" w:cs="宋体"/>
        <w:b w:val="0"/>
        <w:bCs/>
        <w:iCs/>
      </w:rPr>
      <w:t>职工之家空调采购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bullet"/>
      <w:pStyle w:val="335"/>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cs="Times New Roman"/>
      </w:rPr>
    </w:lvl>
    <w:lvl w:ilvl="2" w:tentative="0">
      <w:start w:val="1"/>
      <w:numFmt w:val="decimal"/>
      <w:lvlText w:val="（%3）"/>
      <w:lvlJc w:val="left"/>
      <w:pPr>
        <w:tabs>
          <w:tab w:val="left" w:pos="1560"/>
        </w:tabs>
        <w:ind w:left="1560" w:hanging="720"/>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00000002"/>
    <w:multiLevelType w:val="singleLevel"/>
    <w:tmpl w:val="00000002"/>
    <w:lvl w:ilvl="0" w:tentative="0">
      <w:start w:val="1"/>
      <w:numFmt w:val="bullet"/>
      <w:pStyle w:val="363"/>
      <w:lvlText w:val=""/>
      <w:lvlJc w:val="left"/>
      <w:pPr>
        <w:tabs>
          <w:tab w:val="left" w:pos="360"/>
        </w:tabs>
        <w:ind w:left="360" w:hanging="360"/>
      </w:pPr>
      <w:rPr>
        <w:rFonts w:hint="default" w:ascii="Symbol" w:hAnsi="Symbol"/>
      </w:rPr>
    </w:lvl>
  </w:abstractNum>
  <w:abstractNum w:abstractNumId="2">
    <w:nsid w:val="0000000C"/>
    <w:multiLevelType w:val="singleLevel"/>
    <w:tmpl w:val="0000000C"/>
    <w:lvl w:ilvl="0" w:tentative="0">
      <w:start w:val="1"/>
      <w:numFmt w:val="chineseCounting"/>
      <w:suff w:val="nothing"/>
      <w:lvlText w:val="%1、"/>
      <w:lvlJc w:val="left"/>
      <w:rPr>
        <w:rFonts w:cs="Times New Roman"/>
      </w:rPr>
    </w:lvl>
  </w:abstractNum>
  <w:abstractNum w:abstractNumId="3">
    <w:nsid w:val="0000000D"/>
    <w:multiLevelType w:val="singleLevel"/>
    <w:tmpl w:val="0000000D"/>
    <w:lvl w:ilvl="0" w:tentative="0">
      <w:start w:val="2"/>
      <w:numFmt w:val="chineseCounting"/>
      <w:suff w:val="nothing"/>
      <w:lvlText w:val="%1、"/>
      <w:lvlJc w:val="left"/>
      <w:rPr>
        <w:rFonts w:cs="Times New Roman"/>
      </w:rPr>
    </w:lvl>
  </w:abstractNum>
  <w:abstractNum w:abstractNumId="4">
    <w:nsid w:val="00000011"/>
    <w:multiLevelType w:val="multilevel"/>
    <w:tmpl w:val="00000011"/>
    <w:lvl w:ilvl="0" w:tentative="0">
      <w:start w:val="1"/>
      <w:numFmt w:val="decimal"/>
      <w:pStyle w:val="350"/>
      <w:lvlText w:val="(%1)"/>
      <w:lvlJc w:val="left"/>
      <w:pPr>
        <w:tabs>
          <w:tab w:val="left" w:pos="397"/>
        </w:tabs>
        <w:ind w:left="397" w:hanging="397"/>
      </w:pPr>
      <w:rPr>
        <w:rFonts w:hint="default" w:ascii="Arial" w:hAnsi="Arial" w:eastAsia="宋体" w:cs="Times New Roman"/>
        <w:b w:val="0"/>
        <w:i w:val="0"/>
        <w:color w:val="auto"/>
        <w:sz w:val="18"/>
        <w:szCs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pStyle w:val="378"/>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00000017"/>
    <w:multiLevelType w:val="singleLevel"/>
    <w:tmpl w:val="00000017"/>
    <w:lvl w:ilvl="0" w:tentative="0">
      <w:start w:val="11"/>
      <w:numFmt w:val="decimal"/>
      <w:suff w:val="nothing"/>
      <w:lvlText w:val="%1、"/>
      <w:lvlJc w:val="left"/>
      <w:rPr>
        <w:rFonts w:cs="Times New Roman"/>
      </w:rPr>
    </w:lvl>
  </w:abstractNum>
  <w:abstractNum w:abstractNumId="6">
    <w:nsid w:val="00000018"/>
    <w:multiLevelType w:val="singleLevel"/>
    <w:tmpl w:val="00000018"/>
    <w:lvl w:ilvl="0" w:tentative="0">
      <w:start w:val="4"/>
      <w:numFmt w:val="chineseCounting"/>
      <w:suff w:val="nothing"/>
      <w:lvlText w:val="%1、"/>
      <w:lvlJc w:val="left"/>
      <w:rPr>
        <w:rFonts w:cs="Times New Roman"/>
      </w:rPr>
    </w:lvl>
  </w:abstractNum>
  <w:abstractNum w:abstractNumId="7">
    <w:nsid w:val="24366283"/>
    <w:multiLevelType w:val="multilevel"/>
    <w:tmpl w:val="24366283"/>
    <w:lvl w:ilvl="0" w:tentative="0">
      <w:start w:val="1"/>
      <w:numFmt w:val="decimal"/>
      <w:pStyle w:val="355"/>
      <w:lvlText w:val="%1"/>
      <w:lvlJc w:val="left"/>
      <w:pPr>
        <w:tabs>
          <w:tab w:val="left" w:pos="567"/>
        </w:tabs>
        <w:ind w:left="567" w:hanging="567"/>
      </w:pPr>
      <w:rPr>
        <w:rFonts w:hint="eastAsia" w:cs="Times New Roman"/>
      </w:rPr>
    </w:lvl>
    <w:lvl w:ilvl="1" w:tentative="0">
      <w:start w:val="1"/>
      <w:numFmt w:val="decimal"/>
      <w:pStyle w:val="352"/>
      <w:lvlText w:val="%1.%2"/>
      <w:lvlJc w:val="left"/>
      <w:pPr>
        <w:tabs>
          <w:tab w:val="left" w:pos="1004"/>
        </w:tabs>
        <w:ind w:left="567" w:hanging="283"/>
      </w:pPr>
      <w:rPr>
        <w:rFonts w:hint="eastAsia" w:cs="Times New Roman"/>
      </w:rPr>
    </w:lvl>
    <w:lvl w:ilvl="2" w:tentative="0">
      <w:start w:val="1"/>
      <w:numFmt w:val="decimal"/>
      <w:pStyle w:val="351"/>
      <w:lvlText w:val="%1.%2.%3"/>
      <w:lvlJc w:val="left"/>
      <w:pPr>
        <w:tabs>
          <w:tab w:val="left" w:pos="1647"/>
        </w:tabs>
        <w:ind w:left="1134" w:hanging="567"/>
      </w:pPr>
      <w:rPr>
        <w:rFonts w:hint="eastAsia" w:cs="Times New Roman"/>
      </w:rPr>
    </w:lvl>
    <w:lvl w:ilvl="3" w:tentative="0">
      <w:start w:val="1"/>
      <w:numFmt w:val="decimal"/>
      <w:lvlText w:val="%1.%2.%3.%4"/>
      <w:lvlJc w:val="left"/>
      <w:pPr>
        <w:tabs>
          <w:tab w:val="left" w:pos="3223"/>
        </w:tabs>
        <w:ind w:left="2851" w:hanging="708"/>
      </w:pPr>
      <w:rPr>
        <w:rFonts w:hint="eastAsia" w:cs="Times New Roman"/>
      </w:rPr>
    </w:lvl>
    <w:lvl w:ilvl="4" w:tentative="0">
      <w:start w:val="1"/>
      <w:numFmt w:val="decimal"/>
      <w:lvlText w:val="%1.%2.%3.%4.%5"/>
      <w:lvlJc w:val="left"/>
      <w:pPr>
        <w:tabs>
          <w:tab w:val="left" w:pos="3648"/>
        </w:tabs>
        <w:ind w:left="3418" w:hanging="850"/>
      </w:pPr>
      <w:rPr>
        <w:rFonts w:hint="eastAsia" w:cs="Times New Roman"/>
      </w:rPr>
    </w:lvl>
    <w:lvl w:ilvl="5" w:tentative="0">
      <w:start w:val="1"/>
      <w:numFmt w:val="decimal"/>
      <w:lvlText w:val="%1.%2.%3.%4.%5.%6"/>
      <w:lvlJc w:val="left"/>
      <w:pPr>
        <w:tabs>
          <w:tab w:val="left" w:pos="4433"/>
        </w:tabs>
        <w:ind w:left="4127" w:hanging="1134"/>
      </w:pPr>
      <w:rPr>
        <w:rFonts w:hint="eastAsia" w:cs="Times New Roman"/>
      </w:rPr>
    </w:lvl>
    <w:lvl w:ilvl="6" w:tentative="0">
      <w:start w:val="1"/>
      <w:numFmt w:val="decimal"/>
      <w:lvlText w:val="%1.%2.%3.%4.%5.%6.%7"/>
      <w:lvlJc w:val="left"/>
      <w:pPr>
        <w:tabs>
          <w:tab w:val="left" w:pos="4858"/>
        </w:tabs>
        <w:ind w:left="4694" w:hanging="1276"/>
      </w:pPr>
      <w:rPr>
        <w:rFonts w:hint="eastAsia" w:cs="Times New Roman"/>
      </w:rPr>
    </w:lvl>
    <w:lvl w:ilvl="7" w:tentative="0">
      <w:start w:val="1"/>
      <w:numFmt w:val="decimal"/>
      <w:lvlText w:val="%1.%2.%3.%4.%5.%6.%7.%8"/>
      <w:lvlJc w:val="left"/>
      <w:pPr>
        <w:tabs>
          <w:tab w:val="left" w:pos="5643"/>
        </w:tabs>
        <w:ind w:left="5261" w:hanging="1418"/>
      </w:pPr>
      <w:rPr>
        <w:rFonts w:hint="eastAsia" w:cs="Times New Roman"/>
      </w:rPr>
    </w:lvl>
    <w:lvl w:ilvl="8" w:tentative="0">
      <w:start w:val="1"/>
      <w:numFmt w:val="decimal"/>
      <w:lvlText w:val="%1.%2.%3.%4.%5.%6.%7.%8.%9"/>
      <w:lvlJc w:val="left"/>
      <w:pPr>
        <w:tabs>
          <w:tab w:val="left" w:pos="6429"/>
        </w:tabs>
        <w:ind w:left="5969" w:hanging="1700"/>
      </w:pPr>
      <w:rPr>
        <w:rFonts w:hint="eastAsia" w:cs="Times New Roman"/>
      </w:rPr>
    </w:lvl>
  </w:abstractNum>
  <w:num w:numId="1">
    <w:abstractNumId w:val="0"/>
  </w:num>
  <w:num w:numId="2">
    <w:abstractNumId w:val="4"/>
  </w:num>
  <w:num w:numId="3">
    <w:abstractNumId w:val="7"/>
  </w:num>
  <w:num w:numId="4">
    <w:abstractNumId w:val="1"/>
  </w:num>
  <w:num w:numId="5">
    <w:abstractNumId w:val="5"/>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I0MGM4NTIzN2Y5YTFhZGJlZTU5YTc5N2RmM2EwYWMifQ=="/>
  </w:docVars>
  <w:rsids>
    <w:rsidRoot w:val="00172A27"/>
    <w:rsid w:val="00010694"/>
    <w:rsid w:val="000235B5"/>
    <w:rsid w:val="0002413E"/>
    <w:rsid w:val="00024F9F"/>
    <w:rsid w:val="000370E3"/>
    <w:rsid w:val="000507E8"/>
    <w:rsid w:val="00054A66"/>
    <w:rsid w:val="00064474"/>
    <w:rsid w:val="00073044"/>
    <w:rsid w:val="0007476A"/>
    <w:rsid w:val="00087987"/>
    <w:rsid w:val="00093C41"/>
    <w:rsid w:val="000B6F75"/>
    <w:rsid w:val="000C1ABF"/>
    <w:rsid w:val="000D3ED7"/>
    <w:rsid w:val="000E5109"/>
    <w:rsid w:val="001025CA"/>
    <w:rsid w:val="0011028C"/>
    <w:rsid w:val="001108AC"/>
    <w:rsid w:val="00116DDE"/>
    <w:rsid w:val="001238B8"/>
    <w:rsid w:val="00125483"/>
    <w:rsid w:val="00126CB2"/>
    <w:rsid w:val="0012783F"/>
    <w:rsid w:val="001347C2"/>
    <w:rsid w:val="001509DE"/>
    <w:rsid w:val="00153D99"/>
    <w:rsid w:val="00157A32"/>
    <w:rsid w:val="00160F44"/>
    <w:rsid w:val="0016586D"/>
    <w:rsid w:val="00171D5E"/>
    <w:rsid w:val="00172A27"/>
    <w:rsid w:val="001A2433"/>
    <w:rsid w:val="001B1EF8"/>
    <w:rsid w:val="001B3868"/>
    <w:rsid w:val="001B6DBE"/>
    <w:rsid w:val="001C2583"/>
    <w:rsid w:val="001C3A1C"/>
    <w:rsid w:val="001D7738"/>
    <w:rsid w:val="001E606E"/>
    <w:rsid w:val="001F1418"/>
    <w:rsid w:val="00225FE3"/>
    <w:rsid w:val="00232BD2"/>
    <w:rsid w:val="0025055D"/>
    <w:rsid w:val="00252D15"/>
    <w:rsid w:val="00257B90"/>
    <w:rsid w:val="00261B95"/>
    <w:rsid w:val="002663B5"/>
    <w:rsid w:val="00294358"/>
    <w:rsid w:val="002978A1"/>
    <w:rsid w:val="002D175B"/>
    <w:rsid w:val="002D42AE"/>
    <w:rsid w:val="002E771A"/>
    <w:rsid w:val="00304744"/>
    <w:rsid w:val="00305365"/>
    <w:rsid w:val="00311A8E"/>
    <w:rsid w:val="003220E6"/>
    <w:rsid w:val="00322B16"/>
    <w:rsid w:val="00331AEF"/>
    <w:rsid w:val="0033394A"/>
    <w:rsid w:val="00342549"/>
    <w:rsid w:val="00342C36"/>
    <w:rsid w:val="00345160"/>
    <w:rsid w:val="00350D0E"/>
    <w:rsid w:val="00357345"/>
    <w:rsid w:val="00362474"/>
    <w:rsid w:val="003761AE"/>
    <w:rsid w:val="00386932"/>
    <w:rsid w:val="003A3866"/>
    <w:rsid w:val="003A575B"/>
    <w:rsid w:val="003A5835"/>
    <w:rsid w:val="003A6123"/>
    <w:rsid w:val="003B16EE"/>
    <w:rsid w:val="003C1917"/>
    <w:rsid w:val="003C194F"/>
    <w:rsid w:val="003C2743"/>
    <w:rsid w:val="003C4132"/>
    <w:rsid w:val="003C5DB5"/>
    <w:rsid w:val="003D04EA"/>
    <w:rsid w:val="003E0FD3"/>
    <w:rsid w:val="003E5657"/>
    <w:rsid w:val="004004D2"/>
    <w:rsid w:val="004059EB"/>
    <w:rsid w:val="00406A40"/>
    <w:rsid w:val="00432F86"/>
    <w:rsid w:val="004430CB"/>
    <w:rsid w:val="004439D2"/>
    <w:rsid w:val="004474A8"/>
    <w:rsid w:val="004477BC"/>
    <w:rsid w:val="00450D0D"/>
    <w:rsid w:val="004531A3"/>
    <w:rsid w:val="0047383D"/>
    <w:rsid w:val="00480FA5"/>
    <w:rsid w:val="00491D34"/>
    <w:rsid w:val="00492186"/>
    <w:rsid w:val="004957EB"/>
    <w:rsid w:val="004B3E89"/>
    <w:rsid w:val="004D6BFF"/>
    <w:rsid w:val="004F32F5"/>
    <w:rsid w:val="00500BD1"/>
    <w:rsid w:val="00501CF9"/>
    <w:rsid w:val="00507C43"/>
    <w:rsid w:val="00516709"/>
    <w:rsid w:val="00521E3F"/>
    <w:rsid w:val="005238E3"/>
    <w:rsid w:val="00523A67"/>
    <w:rsid w:val="00532C96"/>
    <w:rsid w:val="00534873"/>
    <w:rsid w:val="00536448"/>
    <w:rsid w:val="005376EB"/>
    <w:rsid w:val="00540A2A"/>
    <w:rsid w:val="005436D0"/>
    <w:rsid w:val="0054600D"/>
    <w:rsid w:val="00551580"/>
    <w:rsid w:val="00554F65"/>
    <w:rsid w:val="00560BB4"/>
    <w:rsid w:val="005614A3"/>
    <w:rsid w:val="00567DA2"/>
    <w:rsid w:val="00570BA9"/>
    <w:rsid w:val="00585656"/>
    <w:rsid w:val="00587AAA"/>
    <w:rsid w:val="00593381"/>
    <w:rsid w:val="00596137"/>
    <w:rsid w:val="005A2494"/>
    <w:rsid w:val="005A440D"/>
    <w:rsid w:val="005A5824"/>
    <w:rsid w:val="005A7B77"/>
    <w:rsid w:val="005B05C6"/>
    <w:rsid w:val="005B1EB0"/>
    <w:rsid w:val="005B5D0C"/>
    <w:rsid w:val="005C793D"/>
    <w:rsid w:val="005D4A9A"/>
    <w:rsid w:val="005F1476"/>
    <w:rsid w:val="005F2A9D"/>
    <w:rsid w:val="00602580"/>
    <w:rsid w:val="00624C59"/>
    <w:rsid w:val="00625F94"/>
    <w:rsid w:val="00627215"/>
    <w:rsid w:val="00631E06"/>
    <w:rsid w:val="006443D9"/>
    <w:rsid w:val="00660ECC"/>
    <w:rsid w:val="006729F3"/>
    <w:rsid w:val="00693ACE"/>
    <w:rsid w:val="006A479F"/>
    <w:rsid w:val="006B1B74"/>
    <w:rsid w:val="006B3D08"/>
    <w:rsid w:val="006B43C0"/>
    <w:rsid w:val="006C09C6"/>
    <w:rsid w:val="006C20A1"/>
    <w:rsid w:val="006C6A6D"/>
    <w:rsid w:val="006D61A6"/>
    <w:rsid w:val="006E68C8"/>
    <w:rsid w:val="006F7843"/>
    <w:rsid w:val="007218F9"/>
    <w:rsid w:val="00721FCA"/>
    <w:rsid w:val="007230C0"/>
    <w:rsid w:val="00723B64"/>
    <w:rsid w:val="00726AD2"/>
    <w:rsid w:val="0072738C"/>
    <w:rsid w:val="00730754"/>
    <w:rsid w:val="00730852"/>
    <w:rsid w:val="00741C13"/>
    <w:rsid w:val="007430F0"/>
    <w:rsid w:val="0075613D"/>
    <w:rsid w:val="00757D5F"/>
    <w:rsid w:val="007674B8"/>
    <w:rsid w:val="00797C5C"/>
    <w:rsid w:val="007B3D3B"/>
    <w:rsid w:val="007B405E"/>
    <w:rsid w:val="007B515F"/>
    <w:rsid w:val="007C3B3D"/>
    <w:rsid w:val="007D6550"/>
    <w:rsid w:val="007E2B7D"/>
    <w:rsid w:val="007E3CD9"/>
    <w:rsid w:val="007F04FE"/>
    <w:rsid w:val="00800808"/>
    <w:rsid w:val="00800EA5"/>
    <w:rsid w:val="00803137"/>
    <w:rsid w:val="00805BCB"/>
    <w:rsid w:val="00815A2C"/>
    <w:rsid w:val="00822903"/>
    <w:rsid w:val="00826F6A"/>
    <w:rsid w:val="008432C7"/>
    <w:rsid w:val="00843B36"/>
    <w:rsid w:val="00845B49"/>
    <w:rsid w:val="00847D7D"/>
    <w:rsid w:val="00852759"/>
    <w:rsid w:val="00853220"/>
    <w:rsid w:val="00870FA7"/>
    <w:rsid w:val="0089181C"/>
    <w:rsid w:val="008A3516"/>
    <w:rsid w:val="008A4E65"/>
    <w:rsid w:val="008B0930"/>
    <w:rsid w:val="008C1956"/>
    <w:rsid w:val="008D5EF4"/>
    <w:rsid w:val="008E54CF"/>
    <w:rsid w:val="008E5BB6"/>
    <w:rsid w:val="008F4221"/>
    <w:rsid w:val="00904018"/>
    <w:rsid w:val="00912972"/>
    <w:rsid w:val="00915FF4"/>
    <w:rsid w:val="00924828"/>
    <w:rsid w:val="00933B4D"/>
    <w:rsid w:val="00936F7B"/>
    <w:rsid w:val="0093793B"/>
    <w:rsid w:val="00955923"/>
    <w:rsid w:val="00967E98"/>
    <w:rsid w:val="009717B8"/>
    <w:rsid w:val="00975C53"/>
    <w:rsid w:val="00990227"/>
    <w:rsid w:val="009B1E93"/>
    <w:rsid w:val="009B4A53"/>
    <w:rsid w:val="009B55BA"/>
    <w:rsid w:val="009C0244"/>
    <w:rsid w:val="009C39A7"/>
    <w:rsid w:val="009C55E8"/>
    <w:rsid w:val="009C63C3"/>
    <w:rsid w:val="009C75B2"/>
    <w:rsid w:val="009D0384"/>
    <w:rsid w:val="009D5B1B"/>
    <w:rsid w:val="009E2EEF"/>
    <w:rsid w:val="009E7CE7"/>
    <w:rsid w:val="009F2D95"/>
    <w:rsid w:val="009F3EDF"/>
    <w:rsid w:val="009F7FE2"/>
    <w:rsid w:val="00A043BD"/>
    <w:rsid w:val="00A070F7"/>
    <w:rsid w:val="00A22C96"/>
    <w:rsid w:val="00A22DD7"/>
    <w:rsid w:val="00A237A5"/>
    <w:rsid w:val="00A31F68"/>
    <w:rsid w:val="00A40E26"/>
    <w:rsid w:val="00A63F08"/>
    <w:rsid w:val="00A70A3D"/>
    <w:rsid w:val="00A8009F"/>
    <w:rsid w:val="00A828AE"/>
    <w:rsid w:val="00A86320"/>
    <w:rsid w:val="00AA4034"/>
    <w:rsid w:val="00AB0660"/>
    <w:rsid w:val="00AB4713"/>
    <w:rsid w:val="00AB5EDD"/>
    <w:rsid w:val="00AE5910"/>
    <w:rsid w:val="00B03542"/>
    <w:rsid w:val="00B058E8"/>
    <w:rsid w:val="00B07DD3"/>
    <w:rsid w:val="00B1159D"/>
    <w:rsid w:val="00B12DDB"/>
    <w:rsid w:val="00B20DA9"/>
    <w:rsid w:val="00B27A8E"/>
    <w:rsid w:val="00B30C14"/>
    <w:rsid w:val="00B425D7"/>
    <w:rsid w:val="00B45ABB"/>
    <w:rsid w:val="00B71E7C"/>
    <w:rsid w:val="00B74E46"/>
    <w:rsid w:val="00B85725"/>
    <w:rsid w:val="00B903F4"/>
    <w:rsid w:val="00B93271"/>
    <w:rsid w:val="00B93AE2"/>
    <w:rsid w:val="00B93CB1"/>
    <w:rsid w:val="00B96146"/>
    <w:rsid w:val="00B96409"/>
    <w:rsid w:val="00B96BED"/>
    <w:rsid w:val="00BA2710"/>
    <w:rsid w:val="00BA6247"/>
    <w:rsid w:val="00BA64F3"/>
    <w:rsid w:val="00BA791D"/>
    <w:rsid w:val="00BC0B72"/>
    <w:rsid w:val="00BD7EBA"/>
    <w:rsid w:val="00BE0AB0"/>
    <w:rsid w:val="00BE43CC"/>
    <w:rsid w:val="00C00A93"/>
    <w:rsid w:val="00C04F27"/>
    <w:rsid w:val="00C16558"/>
    <w:rsid w:val="00C17674"/>
    <w:rsid w:val="00C213A0"/>
    <w:rsid w:val="00C26F7E"/>
    <w:rsid w:val="00C34E1A"/>
    <w:rsid w:val="00C3720F"/>
    <w:rsid w:val="00C50391"/>
    <w:rsid w:val="00C52220"/>
    <w:rsid w:val="00C70C5B"/>
    <w:rsid w:val="00C80A64"/>
    <w:rsid w:val="00C82587"/>
    <w:rsid w:val="00CA1E22"/>
    <w:rsid w:val="00CA5BBE"/>
    <w:rsid w:val="00CB1DDE"/>
    <w:rsid w:val="00CB3ADB"/>
    <w:rsid w:val="00CB3CCA"/>
    <w:rsid w:val="00CB4690"/>
    <w:rsid w:val="00CC165F"/>
    <w:rsid w:val="00CC1A8B"/>
    <w:rsid w:val="00CC27E5"/>
    <w:rsid w:val="00CC6D72"/>
    <w:rsid w:val="00CE2ABB"/>
    <w:rsid w:val="00D07D7D"/>
    <w:rsid w:val="00D248BB"/>
    <w:rsid w:val="00D25DBD"/>
    <w:rsid w:val="00D308B3"/>
    <w:rsid w:val="00D47E57"/>
    <w:rsid w:val="00D5688F"/>
    <w:rsid w:val="00D5782D"/>
    <w:rsid w:val="00D63918"/>
    <w:rsid w:val="00D94D5B"/>
    <w:rsid w:val="00D95AF3"/>
    <w:rsid w:val="00DB376D"/>
    <w:rsid w:val="00DB380C"/>
    <w:rsid w:val="00DB4D62"/>
    <w:rsid w:val="00DB61C7"/>
    <w:rsid w:val="00DB7A4F"/>
    <w:rsid w:val="00DD336F"/>
    <w:rsid w:val="00DD419A"/>
    <w:rsid w:val="00DF3FD2"/>
    <w:rsid w:val="00DF4E36"/>
    <w:rsid w:val="00DF7284"/>
    <w:rsid w:val="00E10AEA"/>
    <w:rsid w:val="00E12D33"/>
    <w:rsid w:val="00E15E75"/>
    <w:rsid w:val="00E2639A"/>
    <w:rsid w:val="00E27F44"/>
    <w:rsid w:val="00E45139"/>
    <w:rsid w:val="00E476BB"/>
    <w:rsid w:val="00E51A63"/>
    <w:rsid w:val="00E60F28"/>
    <w:rsid w:val="00E7469E"/>
    <w:rsid w:val="00E768D2"/>
    <w:rsid w:val="00E776E4"/>
    <w:rsid w:val="00E81C4E"/>
    <w:rsid w:val="00E86C08"/>
    <w:rsid w:val="00E91570"/>
    <w:rsid w:val="00EA2046"/>
    <w:rsid w:val="00EA24FB"/>
    <w:rsid w:val="00EA50D0"/>
    <w:rsid w:val="00EB230D"/>
    <w:rsid w:val="00EB6CC4"/>
    <w:rsid w:val="00EC000B"/>
    <w:rsid w:val="00EC1E1E"/>
    <w:rsid w:val="00EC2DCD"/>
    <w:rsid w:val="00EC4D04"/>
    <w:rsid w:val="00ED22A1"/>
    <w:rsid w:val="00EE37CA"/>
    <w:rsid w:val="00EE5BB5"/>
    <w:rsid w:val="00EF2567"/>
    <w:rsid w:val="00F04AD7"/>
    <w:rsid w:val="00F16D17"/>
    <w:rsid w:val="00F23563"/>
    <w:rsid w:val="00F350B4"/>
    <w:rsid w:val="00F4261A"/>
    <w:rsid w:val="00F46EA7"/>
    <w:rsid w:val="00F629E7"/>
    <w:rsid w:val="00F7647B"/>
    <w:rsid w:val="00F9508F"/>
    <w:rsid w:val="00FA728E"/>
    <w:rsid w:val="00FB57EE"/>
    <w:rsid w:val="00FB654E"/>
    <w:rsid w:val="00FC682E"/>
    <w:rsid w:val="00FD138A"/>
    <w:rsid w:val="00FE506C"/>
    <w:rsid w:val="00FF158F"/>
    <w:rsid w:val="00FF22A3"/>
    <w:rsid w:val="00FF323D"/>
    <w:rsid w:val="010B044B"/>
    <w:rsid w:val="01176EA7"/>
    <w:rsid w:val="0127533C"/>
    <w:rsid w:val="018D6B2A"/>
    <w:rsid w:val="018E0A01"/>
    <w:rsid w:val="01B146CA"/>
    <w:rsid w:val="024D1400"/>
    <w:rsid w:val="0295277A"/>
    <w:rsid w:val="02A97FD3"/>
    <w:rsid w:val="02F23728"/>
    <w:rsid w:val="03765D63"/>
    <w:rsid w:val="037A476A"/>
    <w:rsid w:val="03A42D9E"/>
    <w:rsid w:val="03F478E8"/>
    <w:rsid w:val="04104DE8"/>
    <w:rsid w:val="0416288B"/>
    <w:rsid w:val="04225FD9"/>
    <w:rsid w:val="04272D5A"/>
    <w:rsid w:val="044B6F6C"/>
    <w:rsid w:val="047B10D1"/>
    <w:rsid w:val="05157BA2"/>
    <w:rsid w:val="05560051"/>
    <w:rsid w:val="05864389"/>
    <w:rsid w:val="05A26002"/>
    <w:rsid w:val="05CC7EB0"/>
    <w:rsid w:val="05D46C82"/>
    <w:rsid w:val="05DD4740"/>
    <w:rsid w:val="05F31C91"/>
    <w:rsid w:val="05FA2369"/>
    <w:rsid w:val="05FE5A56"/>
    <w:rsid w:val="061032ED"/>
    <w:rsid w:val="06622424"/>
    <w:rsid w:val="067F2A87"/>
    <w:rsid w:val="06B833C2"/>
    <w:rsid w:val="06BE3C11"/>
    <w:rsid w:val="06CB7F45"/>
    <w:rsid w:val="06DC2725"/>
    <w:rsid w:val="06DE2F2D"/>
    <w:rsid w:val="070E58EA"/>
    <w:rsid w:val="075C3866"/>
    <w:rsid w:val="076E366A"/>
    <w:rsid w:val="07887FD8"/>
    <w:rsid w:val="079E16F2"/>
    <w:rsid w:val="07E21D5A"/>
    <w:rsid w:val="0826623B"/>
    <w:rsid w:val="08383BC8"/>
    <w:rsid w:val="088015DA"/>
    <w:rsid w:val="08B93C0B"/>
    <w:rsid w:val="08BD6586"/>
    <w:rsid w:val="08D64418"/>
    <w:rsid w:val="08EE7F45"/>
    <w:rsid w:val="0919443A"/>
    <w:rsid w:val="09642BA8"/>
    <w:rsid w:val="098F7F23"/>
    <w:rsid w:val="09A60DC8"/>
    <w:rsid w:val="09A9296B"/>
    <w:rsid w:val="09F47D86"/>
    <w:rsid w:val="0A07621E"/>
    <w:rsid w:val="0A165F4E"/>
    <w:rsid w:val="0A1E102C"/>
    <w:rsid w:val="0A3D6BC3"/>
    <w:rsid w:val="0A506361"/>
    <w:rsid w:val="0ADD76CF"/>
    <w:rsid w:val="0AF65D7F"/>
    <w:rsid w:val="0B22583A"/>
    <w:rsid w:val="0B260B6B"/>
    <w:rsid w:val="0B272B9E"/>
    <w:rsid w:val="0B5C5BE2"/>
    <w:rsid w:val="0B9A4EF3"/>
    <w:rsid w:val="0BA852CC"/>
    <w:rsid w:val="0C001D59"/>
    <w:rsid w:val="0CBD2B44"/>
    <w:rsid w:val="0CEA1699"/>
    <w:rsid w:val="0CF94474"/>
    <w:rsid w:val="0D121772"/>
    <w:rsid w:val="0D534328"/>
    <w:rsid w:val="0D721AC5"/>
    <w:rsid w:val="0D844B1B"/>
    <w:rsid w:val="0DC24A35"/>
    <w:rsid w:val="0DC828B0"/>
    <w:rsid w:val="0DE6646B"/>
    <w:rsid w:val="0E45158D"/>
    <w:rsid w:val="0E6246C5"/>
    <w:rsid w:val="0E77357E"/>
    <w:rsid w:val="0EB67CA5"/>
    <w:rsid w:val="0EB67D00"/>
    <w:rsid w:val="0ECE5049"/>
    <w:rsid w:val="0F113188"/>
    <w:rsid w:val="0F192B9A"/>
    <w:rsid w:val="0F4F532C"/>
    <w:rsid w:val="0F8D2861"/>
    <w:rsid w:val="0F9C075F"/>
    <w:rsid w:val="101E5713"/>
    <w:rsid w:val="1099170E"/>
    <w:rsid w:val="10A20A01"/>
    <w:rsid w:val="10A818CA"/>
    <w:rsid w:val="10F4436E"/>
    <w:rsid w:val="10FB5E9E"/>
    <w:rsid w:val="111016D7"/>
    <w:rsid w:val="113B38EA"/>
    <w:rsid w:val="11B36778"/>
    <w:rsid w:val="120F1AAF"/>
    <w:rsid w:val="120F33EB"/>
    <w:rsid w:val="12486EC1"/>
    <w:rsid w:val="12A8795F"/>
    <w:rsid w:val="12B66520"/>
    <w:rsid w:val="12CA1FCB"/>
    <w:rsid w:val="12CD1AAE"/>
    <w:rsid w:val="12DD4D01"/>
    <w:rsid w:val="1305390A"/>
    <w:rsid w:val="130C5A9C"/>
    <w:rsid w:val="132E6708"/>
    <w:rsid w:val="13695E29"/>
    <w:rsid w:val="13DB40E2"/>
    <w:rsid w:val="13E946D3"/>
    <w:rsid w:val="147279B4"/>
    <w:rsid w:val="147C7763"/>
    <w:rsid w:val="14CF3EFA"/>
    <w:rsid w:val="14D63C9B"/>
    <w:rsid w:val="14E27315"/>
    <w:rsid w:val="150D7EBE"/>
    <w:rsid w:val="162B0FD3"/>
    <w:rsid w:val="163065E9"/>
    <w:rsid w:val="16436AB7"/>
    <w:rsid w:val="16797FAA"/>
    <w:rsid w:val="16B14184"/>
    <w:rsid w:val="16C44F84"/>
    <w:rsid w:val="17013AE2"/>
    <w:rsid w:val="171F1375"/>
    <w:rsid w:val="17682B66"/>
    <w:rsid w:val="17842D50"/>
    <w:rsid w:val="178B2212"/>
    <w:rsid w:val="17A27CC3"/>
    <w:rsid w:val="17B80644"/>
    <w:rsid w:val="17D91402"/>
    <w:rsid w:val="17EB6C6C"/>
    <w:rsid w:val="17EF6030"/>
    <w:rsid w:val="182D4416"/>
    <w:rsid w:val="18A12010"/>
    <w:rsid w:val="18A4506D"/>
    <w:rsid w:val="18AE2913"/>
    <w:rsid w:val="18F95C37"/>
    <w:rsid w:val="19582C7D"/>
    <w:rsid w:val="19600F94"/>
    <w:rsid w:val="196A3BC0"/>
    <w:rsid w:val="196E3837"/>
    <w:rsid w:val="19766A09"/>
    <w:rsid w:val="19C8297C"/>
    <w:rsid w:val="19C84D8B"/>
    <w:rsid w:val="19E972B2"/>
    <w:rsid w:val="1A4408B5"/>
    <w:rsid w:val="1A9F6386"/>
    <w:rsid w:val="1AAC0209"/>
    <w:rsid w:val="1ACF569C"/>
    <w:rsid w:val="1AF66B5B"/>
    <w:rsid w:val="1B2B737F"/>
    <w:rsid w:val="1B475782"/>
    <w:rsid w:val="1B522ECD"/>
    <w:rsid w:val="1B552C13"/>
    <w:rsid w:val="1B6F2199"/>
    <w:rsid w:val="1B9413C8"/>
    <w:rsid w:val="1BA44752"/>
    <w:rsid w:val="1BDE6EDA"/>
    <w:rsid w:val="1BE614F8"/>
    <w:rsid w:val="1C546E3B"/>
    <w:rsid w:val="1C7003B0"/>
    <w:rsid w:val="1CAD0994"/>
    <w:rsid w:val="1CB02E2E"/>
    <w:rsid w:val="1CB11B06"/>
    <w:rsid w:val="1CB17D1A"/>
    <w:rsid w:val="1CCB0E1A"/>
    <w:rsid w:val="1CEF7044"/>
    <w:rsid w:val="1D3A4CB1"/>
    <w:rsid w:val="1D486175"/>
    <w:rsid w:val="1D626B83"/>
    <w:rsid w:val="1DA5166B"/>
    <w:rsid w:val="1DB95116"/>
    <w:rsid w:val="1DBC0776"/>
    <w:rsid w:val="1DD160A6"/>
    <w:rsid w:val="1DF02056"/>
    <w:rsid w:val="1E195BB5"/>
    <w:rsid w:val="1E811446"/>
    <w:rsid w:val="1E98667F"/>
    <w:rsid w:val="1E9C41EC"/>
    <w:rsid w:val="1EA42E1F"/>
    <w:rsid w:val="1EE83207"/>
    <w:rsid w:val="1F4B4AFF"/>
    <w:rsid w:val="1F7E2ADC"/>
    <w:rsid w:val="1F9C3205"/>
    <w:rsid w:val="1FF70178"/>
    <w:rsid w:val="202347EE"/>
    <w:rsid w:val="20594A8F"/>
    <w:rsid w:val="205D67FC"/>
    <w:rsid w:val="20791D1A"/>
    <w:rsid w:val="20916252"/>
    <w:rsid w:val="209D0D1F"/>
    <w:rsid w:val="20EE50D7"/>
    <w:rsid w:val="212E5787"/>
    <w:rsid w:val="21701F90"/>
    <w:rsid w:val="219A60D1"/>
    <w:rsid w:val="219F0DB6"/>
    <w:rsid w:val="22102B2C"/>
    <w:rsid w:val="22145011"/>
    <w:rsid w:val="22482F0D"/>
    <w:rsid w:val="22543660"/>
    <w:rsid w:val="22F15F1F"/>
    <w:rsid w:val="23130E25"/>
    <w:rsid w:val="23173909"/>
    <w:rsid w:val="23715996"/>
    <w:rsid w:val="23C81F12"/>
    <w:rsid w:val="23E25B7B"/>
    <w:rsid w:val="242564F4"/>
    <w:rsid w:val="24323053"/>
    <w:rsid w:val="245A625E"/>
    <w:rsid w:val="24765A79"/>
    <w:rsid w:val="25021151"/>
    <w:rsid w:val="25060EDB"/>
    <w:rsid w:val="25457290"/>
    <w:rsid w:val="2561056D"/>
    <w:rsid w:val="25BD67FF"/>
    <w:rsid w:val="264F55CD"/>
    <w:rsid w:val="26DC6A34"/>
    <w:rsid w:val="279F537D"/>
    <w:rsid w:val="27D779CE"/>
    <w:rsid w:val="27F67C5E"/>
    <w:rsid w:val="282B4E63"/>
    <w:rsid w:val="28377363"/>
    <w:rsid w:val="28481571"/>
    <w:rsid w:val="2853654C"/>
    <w:rsid w:val="286839C1"/>
    <w:rsid w:val="28890D09"/>
    <w:rsid w:val="289522DC"/>
    <w:rsid w:val="28D0421C"/>
    <w:rsid w:val="291641EB"/>
    <w:rsid w:val="2946596D"/>
    <w:rsid w:val="294C1AE6"/>
    <w:rsid w:val="29707F5B"/>
    <w:rsid w:val="297A2235"/>
    <w:rsid w:val="297C1B0B"/>
    <w:rsid w:val="299120E7"/>
    <w:rsid w:val="29946D01"/>
    <w:rsid w:val="299D5579"/>
    <w:rsid w:val="29A51985"/>
    <w:rsid w:val="29B82726"/>
    <w:rsid w:val="29BD29A1"/>
    <w:rsid w:val="29F31F26"/>
    <w:rsid w:val="29F4553F"/>
    <w:rsid w:val="2A211E89"/>
    <w:rsid w:val="2A4C5B72"/>
    <w:rsid w:val="2A8603F6"/>
    <w:rsid w:val="2A930E1D"/>
    <w:rsid w:val="2AB176C6"/>
    <w:rsid w:val="2AF3311B"/>
    <w:rsid w:val="2B01172E"/>
    <w:rsid w:val="2B0D4CF3"/>
    <w:rsid w:val="2B493073"/>
    <w:rsid w:val="2BDA2E28"/>
    <w:rsid w:val="2C0406D0"/>
    <w:rsid w:val="2C2063A3"/>
    <w:rsid w:val="2C233AF2"/>
    <w:rsid w:val="2C8E03B3"/>
    <w:rsid w:val="2CCE145A"/>
    <w:rsid w:val="2CD23853"/>
    <w:rsid w:val="2D3311C3"/>
    <w:rsid w:val="2D3B345A"/>
    <w:rsid w:val="2D715569"/>
    <w:rsid w:val="2DA105FB"/>
    <w:rsid w:val="2DA73216"/>
    <w:rsid w:val="2DBB1259"/>
    <w:rsid w:val="2DF751F3"/>
    <w:rsid w:val="2E17430E"/>
    <w:rsid w:val="2E9A0A73"/>
    <w:rsid w:val="2EC636D3"/>
    <w:rsid w:val="2ECA3CF6"/>
    <w:rsid w:val="2ED75A9F"/>
    <w:rsid w:val="2F5842D0"/>
    <w:rsid w:val="2F952674"/>
    <w:rsid w:val="2FA00538"/>
    <w:rsid w:val="2FA07258"/>
    <w:rsid w:val="2FAA3FAC"/>
    <w:rsid w:val="2FBC4F11"/>
    <w:rsid w:val="2FF02762"/>
    <w:rsid w:val="3027789C"/>
    <w:rsid w:val="303A20E7"/>
    <w:rsid w:val="30447ABA"/>
    <w:rsid w:val="30900EE1"/>
    <w:rsid w:val="30B02DA6"/>
    <w:rsid w:val="30EE1FA4"/>
    <w:rsid w:val="30FB1EEF"/>
    <w:rsid w:val="31184A7B"/>
    <w:rsid w:val="31235193"/>
    <w:rsid w:val="316B736B"/>
    <w:rsid w:val="317E4255"/>
    <w:rsid w:val="31D7017A"/>
    <w:rsid w:val="31DD71CE"/>
    <w:rsid w:val="32264009"/>
    <w:rsid w:val="32543208"/>
    <w:rsid w:val="32676A97"/>
    <w:rsid w:val="3287538B"/>
    <w:rsid w:val="328E2387"/>
    <w:rsid w:val="32900EEE"/>
    <w:rsid w:val="32AA2E28"/>
    <w:rsid w:val="32C415FF"/>
    <w:rsid w:val="32DB1233"/>
    <w:rsid w:val="337416BD"/>
    <w:rsid w:val="338546C9"/>
    <w:rsid w:val="33BB0163"/>
    <w:rsid w:val="33D45A35"/>
    <w:rsid w:val="33FC63CB"/>
    <w:rsid w:val="34CA7EFE"/>
    <w:rsid w:val="3557309B"/>
    <w:rsid w:val="35851543"/>
    <w:rsid w:val="35BD418B"/>
    <w:rsid w:val="35ED1591"/>
    <w:rsid w:val="35F8221C"/>
    <w:rsid w:val="369E0EF6"/>
    <w:rsid w:val="36E13F6B"/>
    <w:rsid w:val="372633C5"/>
    <w:rsid w:val="372F4074"/>
    <w:rsid w:val="37354E59"/>
    <w:rsid w:val="3739694B"/>
    <w:rsid w:val="375743B3"/>
    <w:rsid w:val="37643FB0"/>
    <w:rsid w:val="37F033F6"/>
    <w:rsid w:val="38080D1C"/>
    <w:rsid w:val="381F44D4"/>
    <w:rsid w:val="38471845"/>
    <w:rsid w:val="38A62E9B"/>
    <w:rsid w:val="38BE4A4E"/>
    <w:rsid w:val="38C70AF2"/>
    <w:rsid w:val="38E7426F"/>
    <w:rsid w:val="39131727"/>
    <w:rsid w:val="39551D3F"/>
    <w:rsid w:val="396633B7"/>
    <w:rsid w:val="397321C6"/>
    <w:rsid w:val="39C75184"/>
    <w:rsid w:val="39C94720"/>
    <w:rsid w:val="39D85218"/>
    <w:rsid w:val="39F156FC"/>
    <w:rsid w:val="3A074E84"/>
    <w:rsid w:val="3A2420A7"/>
    <w:rsid w:val="3A365C91"/>
    <w:rsid w:val="3AB56861"/>
    <w:rsid w:val="3ABB2C13"/>
    <w:rsid w:val="3ADE1E00"/>
    <w:rsid w:val="3B0D340B"/>
    <w:rsid w:val="3B107887"/>
    <w:rsid w:val="3B2F1F35"/>
    <w:rsid w:val="3B3230A5"/>
    <w:rsid w:val="3B3F2CA7"/>
    <w:rsid w:val="3B5322AF"/>
    <w:rsid w:val="3B5E746C"/>
    <w:rsid w:val="3B620744"/>
    <w:rsid w:val="3BAE3DB6"/>
    <w:rsid w:val="3BC35686"/>
    <w:rsid w:val="3BCB62E9"/>
    <w:rsid w:val="3C3665CA"/>
    <w:rsid w:val="3C3F2833"/>
    <w:rsid w:val="3C6436E5"/>
    <w:rsid w:val="3C720E5A"/>
    <w:rsid w:val="3C740CD4"/>
    <w:rsid w:val="3CA1082A"/>
    <w:rsid w:val="3CA31014"/>
    <w:rsid w:val="3CBA76A3"/>
    <w:rsid w:val="3CCA65A0"/>
    <w:rsid w:val="3CD03AE0"/>
    <w:rsid w:val="3D0C4E0B"/>
    <w:rsid w:val="3D2818DE"/>
    <w:rsid w:val="3D344362"/>
    <w:rsid w:val="3D694295"/>
    <w:rsid w:val="3DA212CB"/>
    <w:rsid w:val="3DDF6293"/>
    <w:rsid w:val="3E0D7D19"/>
    <w:rsid w:val="3E2B711B"/>
    <w:rsid w:val="3EEB5B0D"/>
    <w:rsid w:val="3F372DD9"/>
    <w:rsid w:val="3F47212A"/>
    <w:rsid w:val="3F66374E"/>
    <w:rsid w:val="3F841B37"/>
    <w:rsid w:val="3F9E4E03"/>
    <w:rsid w:val="3FA90786"/>
    <w:rsid w:val="3FD80FD4"/>
    <w:rsid w:val="4070745F"/>
    <w:rsid w:val="40741F5E"/>
    <w:rsid w:val="40762C86"/>
    <w:rsid w:val="40EA6D09"/>
    <w:rsid w:val="411C1395"/>
    <w:rsid w:val="41432DC5"/>
    <w:rsid w:val="417819DC"/>
    <w:rsid w:val="41952FDC"/>
    <w:rsid w:val="41D1217F"/>
    <w:rsid w:val="41EE60E6"/>
    <w:rsid w:val="41F1637D"/>
    <w:rsid w:val="420C434B"/>
    <w:rsid w:val="423C1CEE"/>
    <w:rsid w:val="42611755"/>
    <w:rsid w:val="42CB4108"/>
    <w:rsid w:val="43010842"/>
    <w:rsid w:val="433A17D1"/>
    <w:rsid w:val="435F43FF"/>
    <w:rsid w:val="43642362"/>
    <w:rsid w:val="436474B6"/>
    <w:rsid w:val="437B6846"/>
    <w:rsid w:val="4392593E"/>
    <w:rsid w:val="43D917BF"/>
    <w:rsid w:val="443E7C1A"/>
    <w:rsid w:val="44595947"/>
    <w:rsid w:val="44BC10E3"/>
    <w:rsid w:val="450F01CB"/>
    <w:rsid w:val="45297573"/>
    <w:rsid w:val="45581674"/>
    <w:rsid w:val="455E01CE"/>
    <w:rsid w:val="45615A34"/>
    <w:rsid w:val="45B60A66"/>
    <w:rsid w:val="45F13218"/>
    <w:rsid w:val="463D7DE3"/>
    <w:rsid w:val="473770B6"/>
    <w:rsid w:val="47541888"/>
    <w:rsid w:val="47933998"/>
    <w:rsid w:val="47BE4F54"/>
    <w:rsid w:val="47CE2384"/>
    <w:rsid w:val="4804398B"/>
    <w:rsid w:val="481B05F8"/>
    <w:rsid w:val="48393FBD"/>
    <w:rsid w:val="485F0FC3"/>
    <w:rsid w:val="48927D30"/>
    <w:rsid w:val="48A028AB"/>
    <w:rsid w:val="48A405ED"/>
    <w:rsid w:val="48C3308A"/>
    <w:rsid w:val="49195B7A"/>
    <w:rsid w:val="49635308"/>
    <w:rsid w:val="497A3C70"/>
    <w:rsid w:val="49AB6CC1"/>
    <w:rsid w:val="49BF4FB3"/>
    <w:rsid w:val="49CB1BAA"/>
    <w:rsid w:val="49F36575"/>
    <w:rsid w:val="4A085EE2"/>
    <w:rsid w:val="4A0C76CE"/>
    <w:rsid w:val="4A324FA5"/>
    <w:rsid w:val="4A6032C0"/>
    <w:rsid w:val="4A746203"/>
    <w:rsid w:val="4A886B48"/>
    <w:rsid w:val="4A8B6B71"/>
    <w:rsid w:val="4AB74428"/>
    <w:rsid w:val="4B57777D"/>
    <w:rsid w:val="4B5F2D00"/>
    <w:rsid w:val="4B736055"/>
    <w:rsid w:val="4B850F28"/>
    <w:rsid w:val="4B934B20"/>
    <w:rsid w:val="4B98254E"/>
    <w:rsid w:val="4BBA1ED6"/>
    <w:rsid w:val="4BD32D3D"/>
    <w:rsid w:val="4BDC14A4"/>
    <w:rsid w:val="4C1D1A3A"/>
    <w:rsid w:val="4C2A0B13"/>
    <w:rsid w:val="4C4A3EC5"/>
    <w:rsid w:val="4C664A82"/>
    <w:rsid w:val="4CC0351C"/>
    <w:rsid w:val="4CC53261"/>
    <w:rsid w:val="4D043409"/>
    <w:rsid w:val="4D265A75"/>
    <w:rsid w:val="4D6D6C4D"/>
    <w:rsid w:val="4D7419E2"/>
    <w:rsid w:val="4D7A7B6F"/>
    <w:rsid w:val="4DA058FA"/>
    <w:rsid w:val="4DA370C6"/>
    <w:rsid w:val="4DCA5A51"/>
    <w:rsid w:val="4DFE7B37"/>
    <w:rsid w:val="4E0A0EF3"/>
    <w:rsid w:val="4E4D7193"/>
    <w:rsid w:val="4EB1136E"/>
    <w:rsid w:val="4ECE0172"/>
    <w:rsid w:val="4EFB08F8"/>
    <w:rsid w:val="4F064EBC"/>
    <w:rsid w:val="4F195165"/>
    <w:rsid w:val="4F834D4C"/>
    <w:rsid w:val="4FE359AF"/>
    <w:rsid w:val="4FF4152A"/>
    <w:rsid w:val="500A53C0"/>
    <w:rsid w:val="50235A38"/>
    <w:rsid w:val="503B1837"/>
    <w:rsid w:val="50892EF0"/>
    <w:rsid w:val="50940F47"/>
    <w:rsid w:val="509727E6"/>
    <w:rsid w:val="50AD2007"/>
    <w:rsid w:val="513E44BC"/>
    <w:rsid w:val="51493AE0"/>
    <w:rsid w:val="51650B38"/>
    <w:rsid w:val="5166645B"/>
    <w:rsid w:val="51957E7F"/>
    <w:rsid w:val="519604F5"/>
    <w:rsid w:val="51AF51A9"/>
    <w:rsid w:val="51EA21B2"/>
    <w:rsid w:val="51FD08FC"/>
    <w:rsid w:val="5261453C"/>
    <w:rsid w:val="528C45CC"/>
    <w:rsid w:val="52A458BD"/>
    <w:rsid w:val="53590226"/>
    <w:rsid w:val="537432CF"/>
    <w:rsid w:val="53B92FA8"/>
    <w:rsid w:val="53C44297"/>
    <w:rsid w:val="53FE3A19"/>
    <w:rsid w:val="54533186"/>
    <w:rsid w:val="548E61E3"/>
    <w:rsid w:val="549E4143"/>
    <w:rsid w:val="54CC1F1C"/>
    <w:rsid w:val="54D753E7"/>
    <w:rsid w:val="55166F56"/>
    <w:rsid w:val="555313D1"/>
    <w:rsid w:val="55D90A26"/>
    <w:rsid w:val="5663553D"/>
    <w:rsid w:val="566B3436"/>
    <w:rsid w:val="56A47A0A"/>
    <w:rsid w:val="56A957AE"/>
    <w:rsid w:val="56AE6FE8"/>
    <w:rsid w:val="56AE724E"/>
    <w:rsid w:val="575C0388"/>
    <w:rsid w:val="57793128"/>
    <w:rsid w:val="5798543B"/>
    <w:rsid w:val="579F706F"/>
    <w:rsid w:val="57A73C1D"/>
    <w:rsid w:val="57AF355E"/>
    <w:rsid w:val="57CD5D50"/>
    <w:rsid w:val="583D1EC5"/>
    <w:rsid w:val="58951D01"/>
    <w:rsid w:val="58BC728D"/>
    <w:rsid w:val="58CB74D0"/>
    <w:rsid w:val="58F5279F"/>
    <w:rsid w:val="59017C3F"/>
    <w:rsid w:val="590F7B51"/>
    <w:rsid w:val="595C5487"/>
    <w:rsid w:val="59D461C5"/>
    <w:rsid w:val="59EB1740"/>
    <w:rsid w:val="5A113762"/>
    <w:rsid w:val="5A3570F8"/>
    <w:rsid w:val="5A9A1850"/>
    <w:rsid w:val="5AA76D1B"/>
    <w:rsid w:val="5AB1727C"/>
    <w:rsid w:val="5AC727C5"/>
    <w:rsid w:val="5ACC3921"/>
    <w:rsid w:val="5AD74CE2"/>
    <w:rsid w:val="5B065D59"/>
    <w:rsid w:val="5B0B26B5"/>
    <w:rsid w:val="5B297F70"/>
    <w:rsid w:val="5B5163B3"/>
    <w:rsid w:val="5B6854AA"/>
    <w:rsid w:val="5B7B4E1D"/>
    <w:rsid w:val="5B955B74"/>
    <w:rsid w:val="5B97061F"/>
    <w:rsid w:val="5BAD11D6"/>
    <w:rsid w:val="5BEA5EBF"/>
    <w:rsid w:val="5C307558"/>
    <w:rsid w:val="5C782486"/>
    <w:rsid w:val="5C7E3F4C"/>
    <w:rsid w:val="5CAB1AF3"/>
    <w:rsid w:val="5CC3453B"/>
    <w:rsid w:val="5D0B5C2E"/>
    <w:rsid w:val="5D0E2082"/>
    <w:rsid w:val="5D1F428F"/>
    <w:rsid w:val="5D4234DC"/>
    <w:rsid w:val="5D4B58B4"/>
    <w:rsid w:val="5D67666D"/>
    <w:rsid w:val="5D873F59"/>
    <w:rsid w:val="5DA12BFF"/>
    <w:rsid w:val="5DCA16D5"/>
    <w:rsid w:val="5DDF5CD5"/>
    <w:rsid w:val="5E36363E"/>
    <w:rsid w:val="5E495B40"/>
    <w:rsid w:val="5EBE1AC9"/>
    <w:rsid w:val="5F6A42C5"/>
    <w:rsid w:val="5FCA6734"/>
    <w:rsid w:val="5FD52AF2"/>
    <w:rsid w:val="600F5F78"/>
    <w:rsid w:val="60237BF2"/>
    <w:rsid w:val="60255718"/>
    <w:rsid w:val="6031230F"/>
    <w:rsid w:val="603242D9"/>
    <w:rsid w:val="604A1623"/>
    <w:rsid w:val="608C4D16"/>
    <w:rsid w:val="60D14DD7"/>
    <w:rsid w:val="614D667A"/>
    <w:rsid w:val="61517CC7"/>
    <w:rsid w:val="615C265D"/>
    <w:rsid w:val="61756AED"/>
    <w:rsid w:val="617769BF"/>
    <w:rsid w:val="617D5476"/>
    <w:rsid w:val="618D272B"/>
    <w:rsid w:val="61BC3E5A"/>
    <w:rsid w:val="61F01D56"/>
    <w:rsid w:val="620C71CE"/>
    <w:rsid w:val="626E1304"/>
    <w:rsid w:val="627E3805"/>
    <w:rsid w:val="628751A4"/>
    <w:rsid w:val="62D3550A"/>
    <w:rsid w:val="62E17AE3"/>
    <w:rsid w:val="62F05811"/>
    <w:rsid w:val="6361365A"/>
    <w:rsid w:val="63A86FD0"/>
    <w:rsid w:val="63BE0A8F"/>
    <w:rsid w:val="63E014F9"/>
    <w:rsid w:val="63F16941"/>
    <w:rsid w:val="63FA3D19"/>
    <w:rsid w:val="64214D60"/>
    <w:rsid w:val="64244DAC"/>
    <w:rsid w:val="64732ABF"/>
    <w:rsid w:val="64A757CC"/>
    <w:rsid w:val="64BE76B9"/>
    <w:rsid w:val="650F3F1B"/>
    <w:rsid w:val="65B202E1"/>
    <w:rsid w:val="660849B9"/>
    <w:rsid w:val="660A5954"/>
    <w:rsid w:val="66354CA7"/>
    <w:rsid w:val="664A69DF"/>
    <w:rsid w:val="66BD7D11"/>
    <w:rsid w:val="675B2367"/>
    <w:rsid w:val="67A527A0"/>
    <w:rsid w:val="67FF21E9"/>
    <w:rsid w:val="68195626"/>
    <w:rsid w:val="68431D49"/>
    <w:rsid w:val="68555008"/>
    <w:rsid w:val="686D791B"/>
    <w:rsid w:val="69201173"/>
    <w:rsid w:val="692C2BD0"/>
    <w:rsid w:val="69362636"/>
    <w:rsid w:val="69496F6A"/>
    <w:rsid w:val="6953779A"/>
    <w:rsid w:val="697179ED"/>
    <w:rsid w:val="697D5CD4"/>
    <w:rsid w:val="698B2F6B"/>
    <w:rsid w:val="699666A4"/>
    <w:rsid w:val="69B52DDF"/>
    <w:rsid w:val="69C314C6"/>
    <w:rsid w:val="69FF347E"/>
    <w:rsid w:val="6A176572"/>
    <w:rsid w:val="6A1D7F52"/>
    <w:rsid w:val="6A560BF3"/>
    <w:rsid w:val="6AC456D9"/>
    <w:rsid w:val="6AD227F3"/>
    <w:rsid w:val="6B265D12"/>
    <w:rsid w:val="6B2A4215"/>
    <w:rsid w:val="6B2D57C4"/>
    <w:rsid w:val="6B5B46E4"/>
    <w:rsid w:val="6B785296"/>
    <w:rsid w:val="6B9A38D6"/>
    <w:rsid w:val="6BA63446"/>
    <w:rsid w:val="6BAD286C"/>
    <w:rsid w:val="6C832997"/>
    <w:rsid w:val="6C845B25"/>
    <w:rsid w:val="6CB20C5B"/>
    <w:rsid w:val="6CDF066E"/>
    <w:rsid w:val="6CF46B9E"/>
    <w:rsid w:val="6CF90658"/>
    <w:rsid w:val="6D0C5019"/>
    <w:rsid w:val="6D9B566B"/>
    <w:rsid w:val="6DD62748"/>
    <w:rsid w:val="6E2872F9"/>
    <w:rsid w:val="6E471CD3"/>
    <w:rsid w:val="6E4E5FCC"/>
    <w:rsid w:val="6E69755C"/>
    <w:rsid w:val="6E7F6C67"/>
    <w:rsid w:val="6ECF5682"/>
    <w:rsid w:val="6ED338DF"/>
    <w:rsid w:val="6F0137F4"/>
    <w:rsid w:val="6F0D3F47"/>
    <w:rsid w:val="6F194273"/>
    <w:rsid w:val="6F265009"/>
    <w:rsid w:val="6F727A20"/>
    <w:rsid w:val="6F8B2FC1"/>
    <w:rsid w:val="6FA348AB"/>
    <w:rsid w:val="6FB50F8F"/>
    <w:rsid w:val="6FBB10C2"/>
    <w:rsid w:val="6FFE5F86"/>
    <w:rsid w:val="7025142D"/>
    <w:rsid w:val="70281177"/>
    <w:rsid w:val="703721F2"/>
    <w:rsid w:val="70412077"/>
    <w:rsid w:val="70480FAF"/>
    <w:rsid w:val="70983CE4"/>
    <w:rsid w:val="70BF5715"/>
    <w:rsid w:val="71211F2C"/>
    <w:rsid w:val="71241573"/>
    <w:rsid w:val="71267542"/>
    <w:rsid w:val="71733DF5"/>
    <w:rsid w:val="71946DF5"/>
    <w:rsid w:val="71D9385C"/>
    <w:rsid w:val="71DF0583"/>
    <w:rsid w:val="721C29AD"/>
    <w:rsid w:val="72214C71"/>
    <w:rsid w:val="722640C6"/>
    <w:rsid w:val="722E4B93"/>
    <w:rsid w:val="72335386"/>
    <w:rsid w:val="72404633"/>
    <w:rsid w:val="72495B34"/>
    <w:rsid w:val="72A42E14"/>
    <w:rsid w:val="72B312A9"/>
    <w:rsid w:val="72DA6836"/>
    <w:rsid w:val="73503BBA"/>
    <w:rsid w:val="73A017A5"/>
    <w:rsid w:val="742821AE"/>
    <w:rsid w:val="74455F31"/>
    <w:rsid w:val="74461724"/>
    <w:rsid w:val="74681C20"/>
    <w:rsid w:val="747E1DC4"/>
    <w:rsid w:val="74A54C22"/>
    <w:rsid w:val="74AA5A49"/>
    <w:rsid w:val="74C3041D"/>
    <w:rsid w:val="74EC04EE"/>
    <w:rsid w:val="75014904"/>
    <w:rsid w:val="75271C1F"/>
    <w:rsid w:val="753F28E2"/>
    <w:rsid w:val="753F5515"/>
    <w:rsid w:val="75C16B30"/>
    <w:rsid w:val="75C64910"/>
    <w:rsid w:val="75D148A0"/>
    <w:rsid w:val="76041503"/>
    <w:rsid w:val="761E2DD4"/>
    <w:rsid w:val="76885DD2"/>
    <w:rsid w:val="769747B0"/>
    <w:rsid w:val="76C33316"/>
    <w:rsid w:val="76D5623D"/>
    <w:rsid w:val="77130569"/>
    <w:rsid w:val="77183DD1"/>
    <w:rsid w:val="777E6030"/>
    <w:rsid w:val="7789082B"/>
    <w:rsid w:val="779A47E6"/>
    <w:rsid w:val="779B7915"/>
    <w:rsid w:val="779E298A"/>
    <w:rsid w:val="77A12A4D"/>
    <w:rsid w:val="77AD276B"/>
    <w:rsid w:val="77B91110"/>
    <w:rsid w:val="77F821FA"/>
    <w:rsid w:val="78016314"/>
    <w:rsid w:val="78643617"/>
    <w:rsid w:val="787076C4"/>
    <w:rsid w:val="78944CAE"/>
    <w:rsid w:val="78BC51F0"/>
    <w:rsid w:val="79DA098D"/>
    <w:rsid w:val="79F53BFF"/>
    <w:rsid w:val="79FE72AE"/>
    <w:rsid w:val="7A2D1941"/>
    <w:rsid w:val="7A862E00"/>
    <w:rsid w:val="7AC21F13"/>
    <w:rsid w:val="7AEF258C"/>
    <w:rsid w:val="7AF34939"/>
    <w:rsid w:val="7AFD4FEE"/>
    <w:rsid w:val="7B0809A0"/>
    <w:rsid w:val="7B867960"/>
    <w:rsid w:val="7BAB0D70"/>
    <w:rsid w:val="7BE371EE"/>
    <w:rsid w:val="7BF344C5"/>
    <w:rsid w:val="7C013085"/>
    <w:rsid w:val="7C3C64D6"/>
    <w:rsid w:val="7C4518F1"/>
    <w:rsid w:val="7C714CEC"/>
    <w:rsid w:val="7C8721EC"/>
    <w:rsid w:val="7CAB4D9F"/>
    <w:rsid w:val="7D4042BE"/>
    <w:rsid w:val="7D702296"/>
    <w:rsid w:val="7D863135"/>
    <w:rsid w:val="7D9817C8"/>
    <w:rsid w:val="7D9A5540"/>
    <w:rsid w:val="7DAE0451"/>
    <w:rsid w:val="7DB829F2"/>
    <w:rsid w:val="7DFA4E9D"/>
    <w:rsid w:val="7E26714B"/>
    <w:rsid w:val="7E435FB0"/>
    <w:rsid w:val="7E69363D"/>
    <w:rsid w:val="7E864FF8"/>
    <w:rsid w:val="7EA44823"/>
    <w:rsid w:val="7EC211A6"/>
    <w:rsid w:val="7ECA59B1"/>
    <w:rsid w:val="7EEF18BB"/>
    <w:rsid w:val="7F1033A7"/>
    <w:rsid w:val="7F2C21C7"/>
    <w:rsid w:val="7F4B2C12"/>
    <w:rsid w:val="7F624A68"/>
    <w:rsid w:val="7FF36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96"/>
    <w:qFormat/>
    <w:uiPriority w:val="0"/>
    <w:pPr>
      <w:keepNext/>
      <w:tabs>
        <w:tab w:val="left" w:pos="1440"/>
        <w:tab w:val="left" w:pos="5670"/>
      </w:tabs>
      <w:spacing w:beforeLines="100" w:afterLines="100"/>
      <w:ind w:firstLine="2890" w:firstLineChars="1203"/>
      <w:outlineLvl w:val="0"/>
    </w:pPr>
    <w:rPr>
      <w:rFonts w:ascii="黑体" w:eastAsia="黑体"/>
      <w:b/>
      <w:kern w:val="44"/>
      <w:sz w:val="28"/>
      <w:szCs w:val="28"/>
    </w:rPr>
  </w:style>
  <w:style w:type="paragraph" w:styleId="4">
    <w:name w:val="heading 2"/>
    <w:basedOn w:val="1"/>
    <w:next w:val="1"/>
    <w:link w:val="165"/>
    <w:qFormat/>
    <w:uiPriority w:val="0"/>
    <w:pPr>
      <w:keepNext/>
      <w:keepLines/>
      <w:spacing w:before="120" w:after="120" w:line="360" w:lineRule="exact"/>
      <w:jc w:val="center"/>
      <w:outlineLvl w:val="1"/>
    </w:pPr>
    <w:rPr>
      <w:rFonts w:ascii="宋体" w:hAnsi="宋体"/>
      <w:b/>
      <w:sz w:val="24"/>
      <w:szCs w:val="24"/>
    </w:rPr>
  </w:style>
  <w:style w:type="paragraph" w:styleId="5">
    <w:name w:val="heading 3"/>
    <w:basedOn w:val="1"/>
    <w:next w:val="1"/>
    <w:link w:val="209"/>
    <w:qFormat/>
    <w:uiPriority w:val="0"/>
    <w:pPr>
      <w:keepNext/>
      <w:keepLines/>
      <w:shd w:val="clear" w:color="auto" w:fill="FFFFFF"/>
      <w:tabs>
        <w:tab w:val="left" w:pos="2730"/>
      </w:tabs>
      <w:wordWrap w:val="0"/>
      <w:spacing w:line="360" w:lineRule="exact"/>
      <w:jc w:val="center"/>
      <w:outlineLvl w:val="2"/>
    </w:pPr>
    <w:rPr>
      <w:rFonts w:ascii="宋体" w:hAnsi="宋体"/>
      <w:b/>
      <w:sz w:val="28"/>
      <w:shd w:val="clear" w:color="auto" w:fill="FFFFFF"/>
    </w:rPr>
  </w:style>
  <w:style w:type="paragraph" w:styleId="6">
    <w:name w:val="heading 4"/>
    <w:basedOn w:val="1"/>
    <w:next w:val="7"/>
    <w:link w:val="94"/>
    <w:qFormat/>
    <w:uiPriority w:val="0"/>
    <w:pPr>
      <w:keepNext/>
      <w:keepLines/>
      <w:spacing w:before="120" w:after="120"/>
      <w:outlineLvl w:val="3"/>
    </w:pPr>
    <w:rPr>
      <w:rFonts w:ascii="Arial" w:hAnsi="Arial" w:eastAsia="黑体"/>
      <w:b/>
      <w:sz w:val="20"/>
    </w:rPr>
  </w:style>
  <w:style w:type="paragraph" w:styleId="8">
    <w:name w:val="heading 5"/>
    <w:basedOn w:val="1"/>
    <w:next w:val="7"/>
    <w:link w:val="84"/>
    <w:qFormat/>
    <w:uiPriority w:val="0"/>
    <w:pPr>
      <w:keepNext/>
      <w:autoSpaceDE w:val="0"/>
      <w:autoSpaceDN w:val="0"/>
      <w:adjustRightInd w:val="0"/>
      <w:spacing w:beforeLines="50" w:afterLines="50"/>
      <w:outlineLvl w:val="4"/>
    </w:pPr>
    <w:rPr>
      <w:rFonts w:ascii="黑体" w:eastAsia="黑体"/>
      <w:b/>
      <w:color w:val="000000"/>
      <w:kern w:val="0"/>
      <w:sz w:val="20"/>
    </w:rPr>
  </w:style>
  <w:style w:type="paragraph" w:styleId="9">
    <w:name w:val="heading 6"/>
    <w:basedOn w:val="1"/>
    <w:next w:val="1"/>
    <w:link w:val="128"/>
    <w:qFormat/>
    <w:uiPriority w:val="0"/>
    <w:pPr>
      <w:keepNext/>
      <w:keepLines/>
      <w:spacing w:before="240" w:after="64" w:line="319" w:lineRule="auto"/>
      <w:outlineLvl w:val="5"/>
    </w:pPr>
    <w:rPr>
      <w:rFonts w:ascii="Arial" w:hAnsi="Arial" w:eastAsia="黑体"/>
      <w:b/>
      <w:bCs/>
      <w:sz w:val="24"/>
      <w:szCs w:val="24"/>
    </w:rPr>
  </w:style>
  <w:style w:type="paragraph" w:styleId="10">
    <w:name w:val="heading 7"/>
    <w:basedOn w:val="1"/>
    <w:next w:val="1"/>
    <w:link w:val="143"/>
    <w:qFormat/>
    <w:uiPriority w:val="0"/>
    <w:pPr>
      <w:keepNext/>
      <w:keepLines/>
      <w:spacing w:before="240" w:after="64" w:line="319" w:lineRule="auto"/>
      <w:outlineLvl w:val="6"/>
    </w:pPr>
    <w:rPr>
      <w:b/>
      <w:bCs/>
      <w:sz w:val="24"/>
      <w:szCs w:val="24"/>
    </w:rPr>
  </w:style>
  <w:style w:type="paragraph" w:styleId="11">
    <w:name w:val="heading 8"/>
    <w:basedOn w:val="1"/>
    <w:next w:val="1"/>
    <w:link w:val="157"/>
    <w:qFormat/>
    <w:uiPriority w:val="0"/>
    <w:pPr>
      <w:keepNext/>
      <w:keepLines/>
      <w:spacing w:before="240" w:after="64" w:line="319" w:lineRule="auto"/>
      <w:outlineLvl w:val="7"/>
    </w:pPr>
    <w:rPr>
      <w:rFonts w:ascii="Arial" w:hAnsi="Arial" w:eastAsia="黑体"/>
      <w:sz w:val="24"/>
      <w:szCs w:val="24"/>
    </w:rPr>
  </w:style>
  <w:style w:type="paragraph" w:styleId="12">
    <w:name w:val="heading 9"/>
    <w:basedOn w:val="1"/>
    <w:next w:val="1"/>
    <w:link w:val="163"/>
    <w:qFormat/>
    <w:uiPriority w:val="0"/>
    <w:pPr>
      <w:keepNext/>
      <w:keepLines/>
      <w:spacing w:before="240" w:after="64" w:line="319" w:lineRule="auto"/>
      <w:outlineLvl w:val="8"/>
    </w:pPr>
    <w:rPr>
      <w:rFonts w:ascii="Arial" w:hAnsi="Arial" w:eastAsia="黑体"/>
      <w:szCs w:val="21"/>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customStyle="1" w:styleId="2">
    <w:name w:val="正文 New"/>
    <w:basedOn w:val="1"/>
    <w:qFormat/>
    <w:uiPriority w:val="0"/>
    <w:pPr>
      <w:spacing w:before="100" w:beforeAutospacing="1" w:after="100" w:afterAutospacing="1" w:line="440" w:lineRule="exact"/>
      <w:ind w:left="357" w:hanging="357"/>
    </w:pPr>
    <w:rPr>
      <w:szCs w:val="21"/>
    </w:rPr>
  </w:style>
  <w:style w:type="paragraph" w:styleId="7">
    <w:name w:val="Normal Indent"/>
    <w:basedOn w:val="1"/>
    <w:qFormat/>
    <w:uiPriority w:val="0"/>
    <w:pPr>
      <w:ind w:firstLine="420"/>
    </w:pPr>
  </w:style>
  <w:style w:type="paragraph" w:styleId="13">
    <w:name w:val="List 3"/>
    <w:basedOn w:val="1"/>
    <w:qFormat/>
    <w:uiPriority w:val="0"/>
    <w:pPr>
      <w:ind w:left="1260" w:hanging="420"/>
    </w:pPr>
  </w:style>
  <w:style w:type="paragraph" w:styleId="14">
    <w:name w:val="toc 7"/>
    <w:basedOn w:val="1"/>
    <w:next w:val="1"/>
    <w:qFormat/>
    <w:uiPriority w:val="0"/>
    <w:pPr>
      <w:ind w:left="1260"/>
      <w:jc w:val="left"/>
    </w:pPr>
    <w:rPr>
      <w:sz w:val="18"/>
    </w:rPr>
  </w:style>
  <w:style w:type="paragraph" w:styleId="15">
    <w:name w:val="List Number 2"/>
    <w:basedOn w:val="1"/>
    <w:qFormat/>
    <w:uiPriority w:val="0"/>
    <w:pPr>
      <w:tabs>
        <w:tab w:val="left" w:pos="1440"/>
      </w:tabs>
      <w:spacing w:line="360" w:lineRule="auto"/>
      <w:ind w:left="1440" w:hanging="1440"/>
    </w:pPr>
    <w:rPr>
      <w:sz w:val="24"/>
      <w:szCs w:val="24"/>
    </w:rPr>
  </w:style>
  <w:style w:type="paragraph" w:styleId="16">
    <w:name w:val="index 8"/>
    <w:basedOn w:val="1"/>
    <w:next w:val="1"/>
    <w:qFormat/>
    <w:uiPriority w:val="0"/>
    <w:pPr>
      <w:ind w:left="2940"/>
    </w:pPr>
  </w:style>
  <w:style w:type="paragraph" w:styleId="17">
    <w:name w:val="List Number"/>
    <w:basedOn w:val="1"/>
    <w:qFormat/>
    <w:uiPriority w:val="0"/>
    <w:pPr>
      <w:tabs>
        <w:tab w:val="left" w:pos="2952"/>
      </w:tabs>
      <w:ind w:left="2952" w:hanging="432"/>
    </w:pPr>
    <w:rPr>
      <w:szCs w:val="24"/>
    </w:rPr>
  </w:style>
  <w:style w:type="paragraph" w:styleId="18">
    <w:name w:val="index 5"/>
    <w:basedOn w:val="1"/>
    <w:next w:val="1"/>
    <w:qFormat/>
    <w:uiPriority w:val="0"/>
    <w:pPr>
      <w:ind w:left="1680"/>
    </w:pPr>
  </w:style>
  <w:style w:type="paragraph" w:styleId="19">
    <w:name w:val="Document Map"/>
    <w:basedOn w:val="1"/>
    <w:link w:val="202"/>
    <w:qFormat/>
    <w:uiPriority w:val="0"/>
    <w:pPr>
      <w:shd w:val="clear" w:color="auto" w:fill="000080"/>
    </w:pPr>
    <w:rPr>
      <w:rFonts w:ascii="宋体"/>
      <w:sz w:val="18"/>
      <w:szCs w:val="18"/>
    </w:rPr>
  </w:style>
  <w:style w:type="paragraph" w:styleId="20">
    <w:name w:val="annotation text"/>
    <w:basedOn w:val="1"/>
    <w:link w:val="134"/>
    <w:qFormat/>
    <w:uiPriority w:val="99"/>
    <w:pPr>
      <w:jc w:val="left"/>
    </w:pPr>
    <w:rPr>
      <w:sz w:val="20"/>
    </w:rPr>
  </w:style>
  <w:style w:type="paragraph" w:styleId="21">
    <w:name w:val="index 6"/>
    <w:basedOn w:val="1"/>
    <w:next w:val="1"/>
    <w:qFormat/>
    <w:uiPriority w:val="0"/>
    <w:pPr>
      <w:ind w:left="2100"/>
    </w:pPr>
  </w:style>
  <w:style w:type="paragraph" w:styleId="22">
    <w:name w:val="Salutation"/>
    <w:basedOn w:val="1"/>
    <w:next w:val="1"/>
    <w:link w:val="198"/>
    <w:qFormat/>
    <w:uiPriority w:val="0"/>
    <w:rPr>
      <w:rFonts w:ascii="仿宋_GB2312" w:eastAsia="仿宋_GB2312"/>
      <w:sz w:val="20"/>
    </w:rPr>
  </w:style>
  <w:style w:type="paragraph" w:styleId="23">
    <w:name w:val="Body Text 3"/>
    <w:basedOn w:val="1"/>
    <w:link w:val="95"/>
    <w:qFormat/>
    <w:uiPriority w:val="0"/>
    <w:rPr>
      <w:rFonts w:ascii="仿宋_GB2312" w:hAnsi="Arial" w:eastAsia="仿宋_GB2312"/>
      <w:sz w:val="20"/>
    </w:rPr>
  </w:style>
  <w:style w:type="paragraph" w:styleId="24">
    <w:name w:val="Body Text"/>
    <w:basedOn w:val="1"/>
    <w:link w:val="82"/>
    <w:qFormat/>
    <w:uiPriority w:val="0"/>
    <w:rPr>
      <w:rFonts w:ascii="楷体_GB2312" w:hAnsi="Arial" w:eastAsia="楷体_GB2312"/>
      <w:sz w:val="20"/>
    </w:rPr>
  </w:style>
  <w:style w:type="paragraph" w:styleId="25">
    <w:name w:val="Body Text Indent"/>
    <w:basedOn w:val="1"/>
    <w:next w:val="26"/>
    <w:link w:val="175"/>
    <w:qFormat/>
    <w:uiPriority w:val="0"/>
    <w:pPr>
      <w:ind w:firstLine="645"/>
    </w:pPr>
    <w:rPr>
      <w:sz w:val="20"/>
    </w:rPr>
  </w:style>
  <w:style w:type="paragraph" w:styleId="26">
    <w:name w:val="envelope return"/>
    <w:basedOn w:val="1"/>
    <w:unhideWhenUsed/>
    <w:qFormat/>
    <w:uiPriority w:val="99"/>
    <w:pPr>
      <w:snapToGrid w:val="0"/>
    </w:pPr>
    <w:rPr>
      <w:rFonts w:ascii="Arial" w:hAnsi="Arial"/>
    </w:rPr>
  </w:style>
  <w:style w:type="paragraph" w:styleId="27">
    <w:name w:val="index 4"/>
    <w:basedOn w:val="1"/>
    <w:next w:val="1"/>
    <w:qFormat/>
    <w:uiPriority w:val="0"/>
    <w:pPr>
      <w:ind w:left="1260"/>
    </w:pPr>
  </w:style>
  <w:style w:type="paragraph" w:styleId="28">
    <w:name w:val="toc 5"/>
    <w:basedOn w:val="1"/>
    <w:next w:val="1"/>
    <w:qFormat/>
    <w:uiPriority w:val="0"/>
    <w:pPr>
      <w:ind w:left="840"/>
      <w:jc w:val="left"/>
    </w:pPr>
    <w:rPr>
      <w:sz w:val="18"/>
    </w:rPr>
  </w:style>
  <w:style w:type="paragraph" w:styleId="29">
    <w:name w:val="toc 3"/>
    <w:basedOn w:val="1"/>
    <w:next w:val="1"/>
    <w:qFormat/>
    <w:uiPriority w:val="39"/>
    <w:pPr>
      <w:spacing w:before="120" w:after="120" w:line="360" w:lineRule="exact"/>
      <w:ind w:left="420"/>
      <w:jc w:val="left"/>
    </w:pPr>
    <w:rPr>
      <w:sz w:val="23"/>
    </w:rPr>
  </w:style>
  <w:style w:type="paragraph" w:styleId="30">
    <w:name w:val="Plain Text"/>
    <w:basedOn w:val="1"/>
    <w:link w:val="127"/>
    <w:qFormat/>
    <w:uiPriority w:val="99"/>
    <w:rPr>
      <w:rFonts w:ascii="宋体" w:hAnsi="Courier New" w:cs="Courier New"/>
      <w:szCs w:val="21"/>
    </w:rPr>
  </w:style>
  <w:style w:type="paragraph" w:styleId="31">
    <w:name w:val="toc 8"/>
    <w:basedOn w:val="1"/>
    <w:next w:val="1"/>
    <w:qFormat/>
    <w:uiPriority w:val="0"/>
    <w:pPr>
      <w:ind w:left="1470"/>
      <w:jc w:val="left"/>
    </w:pPr>
    <w:rPr>
      <w:sz w:val="18"/>
    </w:rPr>
  </w:style>
  <w:style w:type="paragraph" w:styleId="32">
    <w:name w:val="index 3"/>
    <w:basedOn w:val="1"/>
    <w:next w:val="1"/>
    <w:qFormat/>
    <w:uiPriority w:val="0"/>
    <w:pPr>
      <w:ind w:left="840"/>
    </w:pPr>
  </w:style>
  <w:style w:type="paragraph" w:styleId="33">
    <w:name w:val="Date"/>
    <w:basedOn w:val="1"/>
    <w:next w:val="1"/>
    <w:link w:val="146"/>
    <w:qFormat/>
    <w:uiPriority w:val="0"/>
    <w:pPr>
      <w:ind w:left="100" w:leftChars="2500"/>
    </w:pPr>
    <w:rPr>
      <w:sz w:val="20"/>
    </w:rPr>
  </w:style>
  <w:style w:type="paragraph" w:styleId="34">
    <w:name w:val="Body Text Indent 2"/>
    <w:basedOn w:val="1"/>
    <w:link w:val="169"/>
    <w:qFormat/>
    <w:uiPriority w:val="0"/>
    <w:pPr>
      <w:ind w:left="630" w:firstLine="645"/>
    </w:pPr>
    <w:rPr>
      <w:sz w:val="20"/>
    </w:rPr>
  </w:style>
  <w:style w:type="paragraph" w:styleId="35">
    <w:name w:val="endnote text"/>
    <w:basedOn w:val="1"/>
    <w:link w:val="212"/>
    <w:qFormat/>
    <w:uiPriority w:val="0"/>
    <w:pPr>
      <w:snapToGrid w:val="0"/>
      <w:jc w:val="left"/>
    </w:pPr>
    <w:rPr>
      <w:kern w:val="0"/>
      <w:sz w:val="24"/>
      <w:szCs w:val="24"/>
    </w:rPr>
  </w:style>
  <w:style w:type="paragraph" w:styleId="36">
    <w:name w:val="Balloon Text"/>
    <w:basedOn w:val="1"/>
    <w:link w:val="211"/>
    <w:qFormat/>
    <w:uiPriority w:val="0"/>
    <w:rPr>
      <w:sz w:val="18"/>
      <w:szCs w:val="18"/>
    </w:rPr>
  </w:style>
  <w:style w:type="paragraph" w:styleId="37">
    <w:name w:val="footer"/>
    <w:basedOn w:val="1"/>
    <w:link w:val="204"/>
    <w:qFormat/>
    <w:uiPriority w:val="0"/>
    <w:pPr>
      <w:tabs>
        <w:tab w:val="center" w:pos="4153"/>
        <w:tab w:val="right" w:pos="8306"/>
      </w:tabs>
      <w:snapToGrid w:val="0"/>
      <w:jc w:val="left"/>
    </w:pPr>
    <w:rPr>
      <w:sz w:val="18"/>
      <w:szCs w:val="18"/>
    </w:rPr>
  </w:style>
  <w:style w:type="paragraph" w:styleId="38">
    <w:name w:val="header"/>
    <w:basedOn w:val="1"/>
    <w:link w:val="140"/>
    <w:qFormat/>
    <w:uiPriority w:val="0"/>
    <w:pPr>
      <w:pBdr>
        <w:bottom w:val="single" w:color="auto" w:sz="6" w:space="1"/>
      </w:pBdr>
      <w:tabs>
        <w:tab w:val="center" w:pos="4153"/>
        <w:tab w:val="right" w:pos="8306"/>
      </w:tabs>
      <w:snapToGrid w:val="0"/>
      <w:jc w:val="center"/>
    </w:pPr>
    <w:rPr>
      <w:sz w:val="18"/>
      <w:szCs w:val="18"/>
    </w:rPr>
  </w:style>
  <w:style w:type="paragraph" w:styleId="39">
    <w:name w:val="Signature"/>
    <w:basedOn w:val="1"/>
    <w:link w:val="137"/>
    <w:qFormat/>
    <w:uiPriority w:val="0"/>
    <w:pPr>
      <w:adjustRightInd w:val="0"/>
      <w:spacing w:after="600" w:line="312" w:lineRule="atLeast"/>
      <w:jc w:val="center"/>
      <w:textAlignment w:val="baseline"/>
    </w:pPr>
    <w:rPr>
      <w:rFonts w:eastAsia="仿宋_GB2312"/>
      <w:kern w:val="0"/>
      <w:sz w:val="20"/>
    </w:rPr>
  </w:style>
  <w:style w:type="paragraph" w:styleId="40">
    <w:name w:val="toc 1"/>
    <w:basedOn w:val="1"/>
    <w:next w:val="1"/>
    <w:qFormat/>
    <w:uiPriority w:val="39"/>
    <w:pPr>
      <w:spacing w:before="240" w:after="240"/>
      <w:jc w:val="left"/>
    </w:pPr>
    <w:rPr>
      <w:caps/>
      <w:sz w:val="24"/>
    </w:rPr>
  </w:style>
  <w:style w:type="paragraph" w:styleId="41">
    <w:name w:val="toc 4"/>
    <w:basedOn w:val="1"/>
    <w:next w:val="1"/>
    <w:qFormat/>
    <w:uiPriority w:val="0"/>
    <w:pPr>
      <w:ind w:left="630"/>
      <w:jc w:val="left"/>
    </w:pPr>
    <w:rPr>
      <w:sz w:val="18"/>
    </w:rPr>
  </w:style>
  <w:style w:type="paragraph" w:styleId="42">
    <w:name w:val="index heading"/>
    <w:basedOn w:val="1"/>
    <w:next w:val="43"/>
    <w:qFormat/>
    <w:uiPriority w:val="0"/>
  </w:style>
  <w:style w:type="paragraph" w:styleId="43">
    <w:name w:val="index 1"/>
    <w:basedOn w:val="1"/>
    <w:next w:val="1"/>
    <w:qFormat/>
    <w:uiPriority w:val="0"/>
    <w:rPr>
      <w:rFonts w:ascii="仿宋_GB2312" w:hAnsi="宋体" w:eastAsia="仿宋_GB2312"/>
      <w:sz w:val="30"/>
      <w:szCs w:val="24"/>
    </w:rPr>
  </w:style>
  <w:style w:type="paragraph" w:styleId="44">
    <w:name w:val="Subtitle"/>
    <w:basedOn w:val="1"/>
    <w:next w:val="1"/>
    <w:link w:val="86"/>
    <w:qFormat/>
    <w:uiPriority w:val="0"/>
    <w:pPr>
      <w:widowControl/>
      <w:spacing w:after="600" w:line="276" w:lineRule="auto"/>
      <w:jc w:val="left"/>
    </w:pPr>
    <w:rPr>
      <w:rFonts w:ascii="Cambria" w:hAnsi="Cambria"/>
      <w:i/>
      <w:iCs/>
      <w:spacing w:val="13"/>
      <w:kern w:val="0"/>
      <w:sz w:val="24"/>
      <w:szCs w:val="24"/>
      <w:lang w:eastAsia="en-US"/>
    </w:rPr>
  </w:style>
  <w:style w:type="paragraph" w:styleId="45">
    <w:name w:val="footnote text"/>
    <w:basedOn w:val="1"/>
    <w:link w:val="139"/>
    <w:qFormat/>
    <w:uiPriority w:val="0"/>
    <w:pPr>
      <w:snapToGrid w:val="0"/>
      <w:jc w:val="left"/>
    </w:pPr>
    <w:rPr>
      <w:sz w:val="18"/>
      <w:szCs w:val="18"/>
    </w:rPr>
  </w:style>
  <w:style w:type="paragraph" w:styleId="46">
    <w:name w:val="toc 6"/>
    <w:basedOn w:val="1"/>
    <w:next w:val="1"/>
    <w:qFormat/>
    <w:uiPriority w:val="0"/>
    <w:pPr>
      <w:ind w:left="1050"/>
      <w:jc w:val="left"/>
    </w:pPr>
    <w:rPr>
      <w:sz w:val="18"/>
    </w:rPr>
  </w:style>
  <w:style w:type="paragraph" w:styleId="47">
    <w:name w:val="Body Text Indent 3"/>
    <w:basedOn w:val="1"/>
    <w:link w:val="119"/>
    <w:qFormat/>
    <w:uiPriority w:val="0"/>
    <w:pPr>
      <w:ind w:left="645" w:firstLine="645"/>
    </w:pPr>
    <w:rPr>
      <w:sz w:val="16"/>
      <w:szCs w:val="16"/>
    </w:rPr>
  </w:style>
  <w:style w:type="paragraph" w:styleId="48">
    <w:name w:val="index 7"/>
    <w:basedOn w:val="1"/>
    <w:next w:val="1"/>
    <w:qFormat/>
    <w:uiPriority w:val="0"/>
    <w:pPr>
      <w:ind w:left="2520"/>
    </w:pPr>
  </w:style>
  <w:style w:type="paragraph" w:styleId="49">
    <w:name w:val="index 9"/>
    <w:basedOn w:val="1"/>
    <w:next w:val="1"/>
    <w:qFormat/>
    <w:uiPriority w:val="0"/>
    <w:pPr>
      <w:ind w:left="3360"/>
    </w:pPr>
  </w:style>
  <w:style w:type="paragraph" w:styleId="50">
    <w:name w:val="table of figures"/>
    <w:basedOn w:val="1"/>
    <w:next w:val="1"/>
    <w:qFormat/>
    <w:uiPriority w:val="0"/>
    <w:pPr>
      <w:ind w:left="840" w:hanging="420"/>
    </w:pPr>
  </w:style>
  <w:style w:type="paragraph" w:styleId="51">
    <w:name w:val="toc 2"/>
    <w:basedOn w:val="1"/>
    <w:next w:val="1"/>
    <w:qFormat/>
    <w:uiPriority w:val="0"/>
    <w:pPr>
      <w:ind w:left="210"/>
      <w:jc w:val="left"/>
    </w:pPr>
    <w:rPr>
      <w:smallCaps/>
      <w:sz w:val="20"/>
    </w:rPr>
  </w:style>
  <w:style w:type="paragraph" w:styleId="52">
    <w:name w:val="toc 9"/>
    <w:basedOn w:val="1"/>
    <w:next w:val="1"/>
    <w:qFormat/>
    <w:uiPriority w:val="0"/>
    <w:pPr>
      <w:ind w:left="1680"/>
      <w:jc w:val="left"/>
    </w:pPr>
    <w:rPr>
      <w:sz w:val="18"/>
    </w:rPr>
  </w:style>
  <w:style w:type="paragraph" w:styleId="53">
    <w:name w:val="Body Text 2"/>
    <w:basedOn w:val="1"/>
    <w:link w:val="179"/>
    <w:qFormat/>
    <w:uiPriority w:val="0"/>
    <w:pPr>
      <w:widowControl/>
      <w:jc w:val="center"/>
    </w:pPr>
    <w:rPr>
      <w:rFonts w:ascii="楷体_GB2312" w:eastAsia="楷体_GB2312"/>
      <w:sz w:val="20"/>
    </w:rPr>
  </w:style>
  <w:style w:type="paragraph" w:styleId="54">
    <w:name w:val="HTML Preformatted"/>
    <w:basedOn w:val="1"/>
    <w:link w:val="17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styleId="55">
    <w:name w:val="Normal (Web)"/>
    <w:basedOn w:val="1"/>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56">
    <w:name w:val="index 2"/>
    <w:basedOn w:val="1"/>
    <w:next w:val="1"/>
    <w:qFormat/>
    <w:uiPriority w:val="0"/>
    <w:pPr>
      <w:ind w:left="420"/>
    </w:pPr>
  </w:style>
  <w:style w:type="paragraph" w:styleId="57">
    <w:name w:val="Title"/>
    <w:basedOn w:val="1"/>
    <w:link w:val="176"/>
    <w:qFormat/>
    <w:uiPriority w:val="0"/>
    <w:pPr>
      <w:widowControl/>
      <w:overflowPunct w:val="0"/>
      <w:autoSpaceDE w:val="0"/>
      <w:autoSpaceDN w:val="0"/>
      <w:adjustRightInd w:val="0"/>
      <w:spacing w:line="420" w:lineRule="exact"/>
      <w:jc w:val="center"/>
      <w:textAlignment w:val="baseline"/>
    </w:pPr>
    <w:rPr>
      <w:rFonts w:ascii="Cambria" w:hAnsi="Cambria"/>
      <w:b/>
      <w:bCs/>
      <w:sz w:val="32"/>
      <w:szCs w:val="32"/>
    </w:rPr>
  </w:style>
  <w:style w:type="paragraph" w:styleId="58">
    <w:name w:val="annotation subject"/>
    <w:basedOn w:val="20"/>
    <w:next w:val="20"/>
    <w:link w:val="150"/>
    <w:qFormat/>
    <w:uiPriority w:val="0"/>
    <w:rPr>
      <w:b/>
      <w:bCs/>
    </w:rPr>
  </w:style>
  <w:style w:type="paragraph" w:styleId="59">
    <w:name w:val="Body Text First Indent"/>
    <w:basedOn w:val="24"/>
    <w:link w:val="111"/>
    <w:qFormat/>
    <w:uiPriority w:val="0"/>
    <w:pPr>
      <w:spacing w:after="120"/>
      <w:ind w:firstLine="420" w:firstLineChars="100"/>
    </w:pPr>
    <w:rPr>
      <w:rFonts w:ascii="Times New Roman" w:hAnsi="Times New Roman" w:eastAsia="宋体"/>
      <w:sz w:val="24"/>
      <w:szCs w:val="24"/>
    </w:rPr>
  </w:style>
  <w:style w:type="paragraph" w:styleId="60">
    <w:name w:val="Body Text First Indent 2"/>
    <w:basedOn w:val="25"/>
    <w:qFormat/>
    <w:uiPriority w:val="0"/>
    <w:pPr>
      <w:ind w:firstLine="420" w:firstLineChars="200"/>
    </w:pPr>
  </w:style>
  <w:style w:type="table" w:styleId="62">
    <w:name w:val="Table Grid"/>
    <w:basedOn w:val="6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basedOn w:val="63"/>
    <w:qFormat/>
    <w:uiPriority w:val="0"/>
    <w:rPr>
      <w:b/>
    </w:rPr>
  </w:style>
  <w:style w:type="character" w:styleId="65">
    <w:name w:val="endnote reference"/>
    <w:basedOn w:val="63"/>
    <w:qFormat/>
    <w:uiPriority w:val="0"/>
    <w:rPr>
      <w:vertAlign w:val="superscript"/>
    </w:rPr>
  </w:style>
  <w:style w:type="character" w:styleId="66">
    <w:name w:val="page number"/>
    <w:basedOn w:val="63"/>
    <w:qFormat/>
    <w:uiPriority w:val="0"/>
    <w:rPr>
      <w:rFonts w:cs="Times New Roman"/>
    </w:rPr>
  </w:style>
  <w:style w:type="character" w:styleId="67">
    <w:name w:val="FollowedHyperlink"/>
    <w:basedOn w:val="63"/>
    <w:qFormat/>
    <w:uiPriority w:val="0"/>
    <w:rPr>
      <w:color w:val="800080"/>
      <w:u w:val="none"/>
    </w:rPr>
  </w:style>
  <w:style w:type="character" w:styleId="68">
    <w:name w:val="Emphasis"/>
    <w:basedOn w:val="63"/>
    <w:qFormat/>
    <w:uiPriority w:val="0"/>
    <w:rPr>
      <w:b/>
      <w:i/>
      <w:spacing w:val="10"/>
      <w:shd w:val="clear" w:color="auto" w:fill="auto"/>
    </w:rPr>
  </w:style>
  <w:style w:type="character" w:styleId="69">
    <w:name w:val="line number"/>
    <w:basedOn w:val="63"/>
    <w:qFormat/>
    <w:uiPriority w:val="0"/>
    <w:rPr>
      <w:rFonts w:cs="Times New Roman"/>
    </w:rPr>
  </w:style>
  <w:style w:type="character" w:styleId="70">
    <w:name w:val="HTML Definition"/>
    <w:basedOn w:val="63"/>
    <w:semiHidden/>
    <w:unhideWhenUsed/>
    <w:qFormat/>
    <w:uiPriority w:val="99"/>
  </w:style>
  <w:style w:type="character" w:styleId="71">
    <w:name w:val="HTML Typewriter"/>
    <w:basedOn w:val="63"/>
    <w:qFormat/>
    <w:uiPriority w:val="0"/>
    <w:rPr>
      <w:rFonts w:ascii="宋体" w:hAnsi="宋体" w:eastAsia="宋体"/>
      <w:sz w:val="24"/>
    </w:rPr>
  </w:style>
  <w:style w:type="character" w:styleId="72">
    <w:name w:val="HTML Acronym"/>
    <w:basedOn w:val="63"/>
    <w:semiHidden/>
    <w:unhideWhenUsed/>
    <w:qFormat/>
    <w:uiPriority w:val="99"/>
  </w:style>
  <w:style w:type="character" w:styleId="73">
    <w:name w:val="HTML Variable"/>
    <w:basedOn w:val="63"/>
    <w:semiHidden/>
    <w:unhideWhenUsed/>
    <w:qFormat/>
    <w:uiPriority w:val="99"/>
  </w:style>
  <w:style w:type="character" w:styleId="74">
    <w:name w:val="Hyperlink"/>
    <w:basedOn w:val="63"/>
    <w:qFormat/>
    <w:uiPriority w:val="99"/>
    <w:rPr>
      <w:color w:val="0000FF"/>
      <w:u w:val="none"/>
    </w:rPr>
  </w:style>
  <w:style w:type="character" w:styleId="75">
    <w:name w:val="HTML Code"/>
    <w:basedOn w:val="63"/>
    <w:semiHidden/>
    <w:unhideWhenUsed/>
    <w:qFormat/>
    <w:uiPriority w:val="99"/>
    <w:rPr>
      <w:rFonts w:hint="default" w:ascii="monospace" w:hAnsi="monospace" w:eastAsia="monospace" w:cs="monospace"/>
      <w:sz w:val="20"/>
    </w:rPr>
  </w:style>
  <w:style w:type="character" w:styleId="76">
    <w:name w:val="annotation reference"/>
    <w:basedOn w:val="63"/>
    <w:qFormat/>
    <w:uiPriority w:val="99"/>
    <w:rPr>
      <w:sz w:val="21"/>
    </w:rPr>
  </w:style>
  <w:style w:type="character" w:styleId="77">
    <w:name w:val="HTML Cite"/>
    <w:basedOn w:val="63"/>
    <w:semiHidden/>
    <w:unhideWhenUsed/>
    <w:qFormat/>
    <w:uiPriority w:val="99"/>
  </w:style>
  <w:style w:type="character" w:styleId="78">
    <w:name w:val="footnote reference"/>
    <w:basedOn w:val="63"/>
    <w:qFormat/>
    <w:uiPriority w:val="0"/>
    <w:rPr>
      <w:vertAlign w:val="superscript"/>
    </w:rPr>
  </w:style>
  <w:style w:type="character" w:styleId="79">
    <w:name w:val="HTML Keyboard"/>
    <w:basedOn w:val="63"/>
    <w:semiHidden/>
    <w:unhideWhenUsed/>
    <w:qFormat/>
    <w:uiPriority w:val="99"/>
    <w:rPr>
      <w:rFonts w:hint="default" w:ascii="monospace" w:hAnsi="monospace" w:eastAsia="monospace" w:cs="monospace"/>
      <w:sz w:val="20"/>
    </w:rPr>
  </w:style>
  <w:style w:type="character" w:styleId="80">
    <w:name w:val="HTML Sample"/>
    <w:basedOn w:val="63"/>
    <w:qFormat/>
    <w:uiPriority w:val="0"/>
    <w:rPr>
      <w:rFonts w:ascii="Courier New" w:hAnsi="宋体" w:eastAsia="宋体"/>
    </w:rPr>
  </w:style>
  <w:style w:type="character" w:customStyle="1" w:styleId="81">
    <w:name w:val="页脚 Char1"/>
    <w:basedOn w:val="63"/>
    <w:qFormat/>
    <w:uiPriority w:val="0"/>
    <w:rPr>
      <w:rFonts w:cs="Times New Roman"/>
      <w:kern w:val="2"/>
      <w:sz w:val="18"/>
      <w:szCs w:val="18"/>
    </w:rPr>
  </w:style>
  <w:style w:type="character" w:customStyle="1" w:styleId="82">
    <w:name w:val="正文文本 字符"/>
    <w:basedOn w:val="63"/>
    <w:link w:val="24"/>
    <w:qFormat/>
    <w:uiPriority w:val="0"/>
    <w:rPr>
      <w:rFonts w:ascii="楷体_GB2312" w:hAnsi="Arial" w:eastAsia="楷体_GB2312" w:cs="Times New Roman"/>
      <w:sz w:val="20"/>
      <w:szCs w:val="20"/>
    </w:rPr>
  </w:style>
  <w:style w:type="character" w:customStyle="1" w:styleId="83">
    <w:name w:val="Body Text Indent 2 Char"/>
    <w:qFormat/>
    <w:uiPriority w:val="0"/>
    <w:rPr>
      <w:rFonts w:ascii="Arial" w:hAnsi="Arial" w:eastAsia="仿宋_GB2312"/>
      <w:sz w:val="32"/>
    </w:rPr>
  </w:style>
  <w:style w:type="character" w:customStyle="1" w:styleId="84">
    <w:name w:val="标题 5 字符"/>
    <w:basedOn w:val="63"/>
    <w:link w:val="8"/>
    <w:qFormat/>
    <w:uiPriority w:val="0"/>
    <w:rPr>
      <w:rFonts w:ascii="黑体" w:hAnsi="Times New Roman" w:eastAsia="黑体" w:cs="Times New Roman"/>
      <w:b/>
      <w:color w:val="000000"/>
      <w:kern w:val="0"/>
      <w:sz w:val="20"/>
      <w:szCs w:val="20"/>
    </w:rPr>
  </w:style>
  <w:style w:type="character" w:customStyle="1" w:styleId="85">
    <w:name w:val="Body Text Indent 3 Char1"/>
    <w:basedOn w:val="63"/>
    <w:qFormat/>
    <w:uiPriority w:val="0"/>
    <w:rPr>
      <w:rFonts w:ascii="Times New Roman" w:hAnsi="Times New Roman"/>
      <w:kern w:val="2"/>
      <w:sz w:val="16"/>
      <w:szCs w:val="16"/>
    </w:rPr>
  </w:style>
  <w:style w:type="character" w:customStyle="1" w:styleId="86">
    <w:name w:val="副标题 字符"/>
    <w:basedOn w:val="63"/>
    <w:link w:val="44"/>
    <w:qFormat/>
    <w:uiPriority w:val="0"/>
    <w:rPr>
      <w:rFonts w:ascii="Cambria" w:hAnsi="Cambria" w:eastAsia="宋体" w:cs="Times New Roman"/>
      <w:i/>
      <w:iCs/>
      <w:spacing w:val="13"/>
      <w:kern w:val="0"/>
      <w:sz w:val="24"/>
      <w:szCs w:val="24"/>
      <w:lang w:eastAsia="en-US"/>
    </w:rPr>
  </w:style>
  <w:style w:type="character" w:customStyle="1" w:styleId="87">
    <w:name w:val="listbenefit"/>
    <w:qFormat/>
    <w:uiPriority w:val="0"/>
  </w:style>
  <w:style w:type="character" w:customStyle="1" w:styleId="88">
    <w:name w:val="Char Char27"/>
    <w:qFormat/>
    <w:uiPriority w:val="0"/>
    <w:rPr>
      <w:b/>
      <w:kern w:val="44"/>
      <w:sz w:val="44"/>
    </w:rPr>
  </w:style>
  <w:style w:type="character" w:customStyle="1" w:styleId="89">
    <w:name w:val="param-value"/>
    <w:basedOn w:val="63"/>
    <w:qFormat/>
    <w:uiPriority w:val="0"/>
    <w:rPr>
      <w:rFonts w:cs="Times New Roman"/>
    </w:rPr>
  </w:style>
  <w:style w:type="character" w:customStyle="1" w:styleId="90">
    <w:name w:val="纯文本 Char Char Char1"/>
    <w:qFormat/>
    <w:uiPriority w:val="0"/>
    <w:rPr>
      <w:rFonts w:ascii="宋体" w:hAnsi="Courier New" w:eastAsia="宋体"/>
      <w:kern w:val="2"/>
      <w:sz w:val="21"/>
      <w:lang w:val="en-US" w:eastAsia="zh-CN"/>
    </w:rPr>
  </w:style>
  <w:style w:type="character" w:customStyle="1" w:styleId="91">
    <w:name w:val="apple-converted-space"/>
    <w:basedOn w:val="63"/>
    <w:qFormat/>
    <w:uiPriority w:val="0"/>
    <w:rPr>
      <w:rFonts w:cs="Times New Roman"/>
    </w:rPr>
  </w:style>
  <w:style w:type="character" w:customStyle="1" w:styleId="92">
    <w:name w:val="Char Char29"/>
    <w:qFormat/>
    <w:uiPriority w:val="0"/>
    <w:rPr>
      <w:rFonts w:ascii="Times New Roman" w:hAnsi="Times New Roman" w:eastAsia="宋体"/>
      <w:b/>
      <w:kern w:val="44"/>
      <w:sz w:val="44"/>
    </w:rPr>
  </w:style>
  <w:style w:type="character" w:customStyle="1" w:styleId="93">
    <w:name w:val="标题 3 Char"/>
    <w:basedOn w:val="63"/>
    <w:qFormat/>
    <w:uiPriority w:val="0"/>
    <w:rPr>
      <w:rFonts w:ascii="Times New Roman" w:hAnsi="Times New Roman" w:eastAsia="宋体" w:cs="Times New Roman"/>
      <w:b/>
      <w:bCs/>
      <w:sz w:val="32"/>
      <w:szCs w:val="32"/>
    </w:rPr>
  </w:style>
  <w:style w:type="character" w:customStyle="1" w:styleId="94">
    <w:name w:val="标题 4 字符"/>
    <w:basedOn w:val="63"/>
    <w:link w:val="6"/>
    <w:qFormat/>
    <w:uiPriority w:val="0"/>
    <w:rPr>
      <w:rFonts w:ascii="Arial" w:hAnsi="Arial" w:eastAsia="黑体" w:cs="Times New Roman"/>
      <w:b/>
      <w:sz w:val="20"/>
      <w:szCs w:val="20"/>
    </w:rPr>
  </w:style>
  <w:style w:type="character" w:customStyle="1" w:styleId="95">
    <w:name w:val="正文文本 3 字符"/>
    <w:basedOn w:val="63"/>
    <w:link w:val="23"/>
    <w:qFormat/>
    <w:uiPriority w:val="0"/>
    <w:rPr>
      <w:rFonts w:ascii="仿宋_GB2312" w:hAnsi="Arial" w:eastAsia="仿宋_GB2312" w:cs="Times New Roman"/>
      <w:sz w:val="20"/>
      <w:szCs w:val="20"/>
    </w:rPr>
  </w:style>
  <w:style w:type="character" w:customStyle="1" w:styleId="96">
    <w:name w:val="正文文本缩进 Char"/>
    <w:basedOn w:val="63"/>
    <w:qFormat/>
    <w:uiPriority w:val="0"/>
    <w:rPr>
      <w:rFonts w:ascii="Times New Roman" w:hAnsi="Times New Roman" w:eastAsia="宋体" w:cs="Times New Roman"/>
      <w:sz w:val="20"/>
      <w:szCs w:val="20"/>
    </w:rPr>
  </w:style>
  <w:style w:type="character" w:customStyle="1" w:styleId="97">
    <w:name w:val="Plain Text Char"/>
    <w:qFormat/>
    <w:uiPriority w:val="0"/>
    <w:rPr>
      <w:rFonts w:ascii="宋体" w:hAnsi="Courier New"/>
    </w:rPr>
  </w:style>
  <w:style w:type="character" w:customStyle="1" w:styleId="98">
    <w:name w:val="HTML 预设格式 Char"/>
    <w:basedOn w:val="63"/>
    <w:qFormat/>
    <w:uiPriority w:val="0"/>
    <w:rPr>
      <w:rFonts w:ascii="Courier New" w:hAnsi="Courier New" w:eastAsia="宋体" w:cs="Courier New"/>
      <w:sz w:val="20"/>
      <w:szCs w:val="20"/>
    </w:rPr>
  </w:style>
  <w:style w:type="character" w:customStyle="1" w:styleId="99">
    <w:name w:val="批注文字 Char Char"/>
    <w:qFormat/>
    <w:uiPriority w:val="0"/>
    <w:rPr>
      <w:rFonts w:eastAsia="宋体"/>
      <w:kern w:val="2"/>
      <w:sz w:val="21"/>
      <w:lang w:val="en-US" w:eastAsia="zh-CN"/>
    </w:rPr>
  </w:style>
  <w:style w:type="character" w:customStyle="1" w:styleId="100">
    <w:name w:val="Body Text Indent Char"/>
    <w:qFormat/>
    <w:uiPriority w:val="0"/>
    <w:rPr>
      <w:rFonts w:ascii="楷体_GB2312" w:eastAsia="楷体_GB2312"/>
      <w:sz w:val="32"/>
    </w:rPr>
  </w:style>
  <w:style w:type="character" w:customStyle="1" w:styleId="101">
    <w:name w:val="已访问的超链接1"/>
    <w:qFormat/>
    <w:uiPriority w:val="0"/>
    <w:rPr>
      <w:color w:val="auto"/>
      <w:u w:val="none"/>
    </w:rPr>
  </w:style>
  <w:style w:type="character" w:customStyle="1" w:styleId="102">
    <w:name w:val="纯文本 Char Char Char"/>
    <w:qFormat/>
    <w:uiPriority w:val="0"/>
    <w:rPr>
      <w:rFonts w:ascii="宋体" w:hAnsi="Courier New" w:eastAsia="宋体"/>
      <w:kern w:val="2"/>
      <w:sz w:val="21"/>
      <w:lang w:val="en-US" w:eastAsia="zh-CN"/>
    </w:rPr>
  </w:style>
  <w:style w:type="character" w:customStyle="1" w:styleId="103">
    <w:name w:val="普通文字1 Char"/>
    <w:qFormat/>
    <w:uiPriority w:val="0"/>
    <w:rPr>
      <w:rFonts w:ascii="宋体" w:eastAsia="宋体"/>
      <w:kern w:val="2"/>
      <w:sz w:val="21"/>
      <w:lang w:val="en-US" w:eastAsia="zh-CN"/>
    </w:rPr>
  </w:style>
  <w:style w:type="character" w:customStyle="1" w:styleId="104">
    <w:name w:val="Comment Subject Char"/>
    <w:qFormat/>
    <w:uiPriority w:val="0"/>
    <w:rPr>
      <w:b/>
    </w:rPr>
  </w:style>
  <w:style w:type="character" w:customStyle="1" w:styleId="105">
    <w:name w:val="Char Char28"/>
    <w:qFormat/>
    <w:uiPriority w:val="0"/>
    <w:rPr>
      <w:rFonts w:ascii="Arial" w:hAnsi="Arial" w:eastAsia="黑体"/>
      <w:b/>
      <w:sz w:val="32"/>
    </w:rPr>
  </w:style>
  <w:style w:type="character" w:customStyle="1" w:styleId="106">
    <w:name w:val="Char Char23"/>
    <w:qFormat/>
    <w:uiPriority w:val="0"/>
    <w:rPr>
      <w:rFonts w:ascii="Arial" w:hAnsi="Arial" w:eastAsia="黑体"/>
      <w:b/>
      <w:kern w:val="2"/>
      <w:sz w:val="24"/>
    </w:rPr>
  </w:style>
  <w:style w:type="character" w:customStyle="1" w:styleId="107">
    <w:name w:val="Char Char21"/>
    <w:qFormat/>
    <w:uiPriority w:val="0"/>
    <w:rPr>
      <w:rFonts w:ascii="Arial" w:hAnsi="Arial" w:eastAsia="黑体"/>
      <w:kern w:val="2"/>
      <w:sz w:val="24"/>
    </w:rPr>
  </w:style>
  <w:style w:type="character" w:customStyle="1" w:styleId="108">
    <w:name w:val="Char Char2"/>
    <w:qFormat/>
    <w:uiPriority w:val="0"/>
    <w:rPr>
      <w:rFonts w:ascii="宋体" w:hAnsi="Courier New" w:eastAsia="宋体"/>
      <w:kern w:val="2"/>
      <w:sz w:val="21"/>
      <w:lang w:val="en-US" w:eastAsia="zh-CN"/>
    </w:rPr>
  </w:style>
  <w:style w:type="character" w:customStyle="1" w:styleId="109">
    <w:name w:val="t1"/>
    <w:qFormat/>
    <w:uiPriority w:val="0"/>
  </w:style>
  <w:style w:type="character" w:customStyle="1" w:styleId="110">
    <w:name w:val="华宇段落1 Char Char Char"/>
    <w:qFormat/>
    <w:uiPriority w:val="0"/>
    <w:rPr>
      <w:rFonts w:eastAsia="宋体"/>
      <w:kern w:val="2"/>
      <w:sz w:val="24"/>
      <w:lang w:val="en-US" w:eastAsia="zh-CN"/>
    </w:rPr>
  </w:style>
  <w:style w:type="character" w:customStyle="1" w:styleId="111">
    <w:name w:val="正文文本首行缩进 字符"/>
    <w:basedOn w:val="82"/>
    <w:link w:val="59"/>
    <w:qFormat/>
    <w:uiPriority w:val="0"/>
    <w:rPr>
      <w:rFonts w:ascii="Times New Roman" w:hAnsi="Times New Roman" w:eastAsia="宋体" w:cs="Times New Roman"/>
      <w:sz w:val="24"/>
      <w:szCs w:val="24"/>
    </w:rPr>
  </w:style>
  <w:style w:type="character" w:customStyle="1" w:styleId="112">
    <w:name w:val="纯文本 Char1"/>
    <w:qFormat/>
    <w:uiPriority w:val="0"/>
    <w:rPr>
      <w:rFonts w:ascii="宋体" w:hAnsi="Courier New"/>
      <w:kern w:val="2"/>
      <w:sz w:val="21"/>
    </w:rPr>
  </w:style>
  <w:style w:type="character" w:customStyle="1" w:styleId="113">
    <w:name w:val="textcontents"/>
    <w:basedOn w:val="63"/>
    <w:qFormat/>
    <w:uiPriority w:val="0"/>
    <w:rPr>
      <w:rFonts w:cs="Times New Roman"/>
    </w:rPr>
  </w:style>
  <w:style w:type="character" w:customStyle="1" w:styleId="114">
    <w:name w:val="Intense Quote Char2"/>
    <w:basedOn w:val="63"/>
    <w:qFormat/>
    <w:uiPriority w:val="0"/>
    <w:rPr>
      <w:rFonts w:ascii="Times New Roman" w:hAnsi="Times New Roman" w:eastAsia="宋体" w:cs="Times New Roman"/>
      <w:b/>
      <w:bCs/>
      <w:i/>
      <w:iCs/>
      <w:color w:val="4F81BD"/>
      <w:sz w:val="20"/>
      <w:szCs w:val="20"/>
    </w:rPr>
  </w:style>
  <w:style w:type="character" w:customStyle="1" w:styleId="115">
    <w:name w:val="纯文本 Char"/>
    <w:basedOn w:val="63"/>
    <w:qFormat/>
    <w:uiPriority w:val="0"/>
    <w:rPr>
      <w:rFonts w:ascii="宋体" w:hAnsi="Courier New" w:eastAsia="宋体" w:cs="Courier New"/>
      <w:sz w:val="21"/>
      <w:szCs w:val="21"/>
    </w:rPr>
  </w:style>
  <w:style w:type="character" w:customStyle="1" w:styleId="116">
    <w:name w:val="我的正文 Char Char"/>
    <w:link w:val="117"/>
    <w:qFormat/>
    <w:uiPriority w:val="0"/>
    <w:rPr>
      <w:rFonts w:ascii="宋体" w:eastAsia="宋体"/>
      <w:sz w:val="21"/>
    </w:rPr>
  </w:style>
  <w:style w:type="paragraph" w:customStyle="1" w:styleId="117">
    <w:name w:val="我的正文"/>
    <w:basedOn w:val="1"/>
    <w:link w:val="116"/>
    <w:qFormat/>
    <w:uiPriority w:val="0"/>
    <w:pPr>
      <w:widowControl/>
      <w:spacing w:line="360" w:lineRule="auto"/>
      <w:ind w:firstLine="420"/>
      <w:jc w:val="left"/>
    </w:pPr>
    <w:rPr>
      <w:rFonts w:ascii="宋体" w:hAnsi="Calibri"/>
      <w:kern w:val="0"/>
    </w:rPr>
  </w:style>
  <w:style w:type="character" w:customStyle="1" w:styleId="118">
    <w:name w:val="Title Char"/>
    <w:qFormat/>
    <w:uiPriority w:val="0"/>
    <w:rPr>
      <w:rFonts w:eastAsia="黑体"/>
      <w:b/>
      <w:sz w:val="28"/>
      <w:lang w:val="en-GB"/>
    </w:rPr>
  </w:style>
  <w:style w:type="character" w:customStyle="1" w:styleId="119">
    <w:name w:val="正文文本缩进 3 字符"/>
    <w:basedOn w:val="63"/>
    <w:link w:val="47"/>
    <w:qFormat/>
    <w:uiPriority w:val="0"/>
    <w:rPr>
      <w:rFonts w:ascii="Times New Roman" w:hAnsi="Times New Roman" w:eastAsia="宋体" w:cs="Times New Roman"/>
      <w:sz w:val="16"/>
      <w:szCs w:val="16"/>
    </w:rPr>
  </w:style>
  <w:style w:type="character" w:customStyle="1" w:styleId="120">
    <w:name w:val="Title1 Char"/>
    <w:qFormat/>
    <w:uiPriority w:val="0"/>
    <w:rPr>
      <w:rFonts w:eastAsia="宋体"/>
      <w:b/>
      <w:kern w:val="44"/>
      <w:sz w:val="44"/>
      <w:lang w:val="en-US" w:eastAsia="zh-CN"/>
    </w:rPr>
  </w:style>
  <w:style w:type="character" w:customStyle="1" w:styleId="121">
    <w:name w:val="content"/>
    <w:basedOn w:val="63"/>
    <w:qFormat/>
    <w:uiPriority w:val="0"/>
    <w:rPr>
      <w:rFonts w:cs="Times New Roman"/>
    </w:rPr>
  </w:style>
  <w:style w:type="character" w:customStyle="1" w:styleId="122">
    <w:name w:val="Char Char17"/>
    <w:qFormat/>
    <w:uiPriority w:val="0"/>
    <w:rPr>
      <w:rFonts w:ascii="宋体" w:hAnsi="Courier New"/>
      <w:kern w:val="2"/>
      <w:sz w:val="21"/>
    </w:rPr>
  </w:style>
  <w:style w:type="character" w:customStyle="1" w:styleId="123">
    <w:name w:val="标准小四 Char Char"/>
    <w:qFormat/>
    <w:uiPriority w:val="0"/>
    <w:rPr>
      <w:rFonts w:ascii="Arial" w:hAnsi="Arial" w:eastAsia="宋体"/>
      <w:kern w:val="2"/>
      <w:sz w:val="21"/>
      <w:lang w:val="en-US" w:eastAsia="zh-CN"/>
    </w:rPr>
  </w:style>
  <w:style w:type="character" w:customStyle="1" w:styleId="124">
    <w:name w:val="样式 宋体 小四"/>
    <w:qFormat/>
    <w:uiPriority w:val="0"/>
    <w:rPr>
      <w:rFonts w:ascii="宋体" w:eastAsia="宋体"/>
      <w:sz w:val="24"/>
    </w:rPr>
  </w:style>
  <w:style w:type="character" w:customStyle="1" w:styleId="125">
    <w:name w:val="ih151"/>
    <w:qFormat/>
    <w:uiPriority w:val="0"/>
    <w:rPr>
      <w:color w:val="666666"/>
      <w:sz w:val="18"/>
      <w:u w:val="none"/>
    </w:rPr>
  </w:style>
  <w:style w:type="character" w:customStyle="1" w:styleId="126">
    <w:name w:val="style13"/>
    <w:qFormat/>
    <w:uiPriority w:val="0"/>
    <w:rPr>
      <w:sz w:val="18"/>
    </w:rPr>
  </w:style>
  <w:style w:type="character" w:customStyle="1" w:styleId="127">
    <w:name w:val="纯文本 字符"/>
    <w:basedOn w:val="63"/>
    <w:link w:val="30"/>
    <w:qFormat/>
    <w:uiPriority w:val="99"/>
    <w:rPr>
      <w:rFonts w:ascii="宋体" w:hAnsi="Courier New" w:cs="Courier New"/>
      <w:kern w:val="2"/>
      <w:sz w:val="21"/>
      <w:szCs w:val="21"/>
    </w:rPr>
  </w:style>
  <w:style w:type="character" w:customStyle="1" w:styleId="128">
    <w:name w:val="标题 6 字符"/>
    <w:basedOn w:val="63"/>
    <w:link w:val="9"/>
    <w:qFormat/>
    <w:uiPriority w:val="0"/>
    <w:rPr>
      <w:rFonts w:ascii="Arial" w:hAnsi="Arial" w:eastAsia="黑体" w:cs="Times New Roman"/>
      <w:b/>
      <w:bCs/>
      <w:sz w:val="24"/>
      <w:szCs w:val="24"/>
    </w:rPr>
  </w:style>
  <w:style w:type="character" w:customStyle="1" w:styleId="129">
    <w:name w:val="style131"/>
    <w:qFormat/>
    <w:uiPriority w:val="0"/>
    <w:rPr>
      <w:sz w:val="18"/>
    </w:rPr>
  </w:style>
  <w:style w:type="character" w:customStyle="1" w:styleId="130">
    <w:name w:val="Char Char25"/>
    <w:qFormat/>
    <w:uiPriority w:val="0"/>
    <w:rPr>
      <w:rFonts w:ascii="Arial" w:hAnsi="Arial" w:eastAsia="黑体"/>
      <w:b/>
      <w:kern w:val="2"/>
      <w:sz w:val="28"/>
    </w:rPr>
  </w:style>
  <w:style w:type="character" w:customStyle="1" w:styleId="131">
    <w:name w:val="不明显强调1"/>
    <w:basedOn w:val="63"/>
    <w:qFormat/>
    <w:uiPriority w:val="0"/>
    <w:rPr>
      <w:i/>
    </w:rPr>
  </w:style>
  <w:style w:type="character" w:customStyle="1" w:styleId="132">
    <w:name w:val="标准文本 Char Char"/>
    <w:qFormat/>
    <w:uiPriority w:val="0"/>
    <w:rPr>
      <w:rFonts w:eastAsia="宋体"/>
      <w:kern w:val="2"/>
      <w:sz w:val="24"/>
      <w:lang w:val="en-US" w:eastAsia="zh-CN"/>
    </w:rPr>
  </w:style>
  <w:style w:type="character" w:customStyle="1" w:styleId="133">
    <w:name w:val="Comment Subject Char1"/>
    <w:basedOn w:val="134"/>
    <w:qFormat/>
    <w:uiPriority w:val="0"/>
    <w:rPr>
      <w:rFonts w:ascii="Times New Roman" w:hAnsi="Times New Roman" w:eastAsia="宋体" w:cs="Times New Roman"/>
      <w:b/>
      <w:bCs/>
      <w:kern w:val="2"/>
      <w:sz w:val="21"/>
      <w:szCs w:val="20"/>
    </w:rPr>
  </w:style>
  <w:style w:type="character" w:customStyle="1" w:styleId="134">
    <w:name w:val="批注文字 字符"/>
    <w:basedOn w:val="63"/>
    <w:link w:val="20"/>
    <w:qFormat/>
    <w:uiPriority w:val="99"/>
    <w:rPr>
      <w:rFonts w:ascii="Times New Roman" w:hAnsi="Times New Roman" w:eastAsia="宋体" w:cs="Times New Roman"/>
      <w:sz w:val="20"/>
      <w:szCs w:val="20"/>
    </w:rPr>
  </w:style>
  <w:style w:type="character" w:customStyle="1" w:styleId="135">
    <w:name w:val="normalfont1"/>
    <w:qFormat/>
    <w:uiPriority w:val="0"/>
    <w:rPr>
      <w:rFonts w:ascii="??" w:hAnsi="??"/>
      <w:sz w:val="18"/>
      <w:u w:val="none"/>
    </w:rPr>
  </w:style>
  <w:style w:type="character" w:customStyle="1" w:styleId="136">
    <w:name w:val="小四 段落 宋体 Char Char Char Char Char Char Char Char"/>
    <w:qFormat/>
    <w:uiPriority w:val="0"/>
    <w:rPr>
      <w:rFonts w:eastAsia="宋体"/>
      <w:kern w:val="2"/>
      <w:sz w:val="24"/>
      <w:lang w:val="en-US" w:eastAsia="zh-CN"/>
    </w:rPr>
  </w:style>
  <w:style w:type="character" w:customStyle="1" w:styleId="137">
    <w:name w:val="签名 字符"/>
    <w:basedOn w:val="63"/>
    <w:link w:val="39"/>
    <w:qFormat/>
    <w:uiPriority w:val="0"/>
    <w:rPr>
      <w:rFonts w:ascii="Times New Roman" w:hAnsi="Times New Roman" w:eastAsia="仿宋_GB2312" w:cs="Times New Roman"/>
      <w:kern w:val="0"/>
      <w:sz w:val="20"/>
      <w:szCs w:val="20"/>
    </w:rPr>
  </w:style>
  <w:style w:type="character" w:customStyle="1" w:styleId="138">
    <w:name w:val="标题 Char1"/>
    <w:qFormat/>
    <w:uiPriority w:val="0"/>
    <w:rPr>
      <w:rFonts w:ascii="Cambria" w:eastAsia="宋体"/>
      <w:b/>
      <w:sz w:val="32"/>
    </w:rPr>
  </w:style>
  <w:style w:type="character" w:customStyle="1" w:styleId="139">
    <w:name w:val="脚注文本 字符"/>
    <w:basedOn w:val="63"/>
    <w:link w:val="45"/>
    <w:qFormat/>
    <w:uiPriority w:val="0"/>
    <w:rPr>
      <w:rFonts w:ascii="Times New Roman" w:hAnsi="Times New Roman" w:eastAsia="宋体" w:cs="Times New Roman"/>
      <w:sz w:val="18"/>
      <w:szCs w:val="18"/>
    </w:rPr>
  </w:style>
  <w:style w:type="character" w:customStyle="1" w:styleId="140">
    <w:name w:val="页眉 字符"/>
    <w:basedOn w:val="63"/>
    <w:link w:val="38"/>
    <w:qFormat/>
    <w:uiPriority w:val="0"/>
    <w:rPr>
      <w:rFonts w:cs="Times New Roman"/>
      <w:sz w:val="18"/>
      <w:szCs w:val="18"/>
    </w:rPr>
  </w:style>
  <w:style w:type="character" w:customStyle="1" w:styleId="141">
    <w:name w:val="Quote Char Char"/>
    <w:qFormat/>
    <w:uiPriority w:val="0"/>
    <w:rPr>
      <w:rFonts w:ascii="Calibri" w:hAnsi="Calibri"/>
      <w:i/>
      <w:sz w:val="22"/>
      <w:lang w:eastAsia="en-US"/>
    </w:rPr>
  </w:style>
  <w:style w:type="character" w:customStyle="1" w:styleId="142">
    <w:name w:val="content_lineheight1"/>
    <w:basedOn w:val="63"/>
    <w:qFormat/>
    <w:uiPriority w:val="0"/>
    <w:rPr>
      <w:rFonts w:cs="Times New Roman"/>
    </w:rPr>
  </w:style>
  <w:style w:type="character" w:customStyle="1" w:styleId="143">
    <w:name w:val="标题 7 字符"/>
    <w:basedOn w:val="63"/>
    <w:link w:val="10"/>
    <w:qFormat/>
    <w:uiPriority w:val="0"/>
    <w:rPr>
      <w:rFonts w:ascii="Times New Roman" w:hAnsi="Times New Roman" w:eastAsia="宋体" w:cs="Times New Roman"/>
      <w:b/>
      <w:bCs/>
      <w:sz w:val="24"/>
      <w:szCs w:val="24"/>
    </w:rPr>
  </w:style>
  <w:style w:type="character" w:customStyle="1" w:styleId="144">
    <w:name w:val="Title Char1"/>
    <w:basedOn w:val="63"/>
    <w:qFormat/>
    <w:uiPriority w:val="0"/>
    <w:rPr>
      <w:rFonts w:ascii="Cambria" w:hAnsi="Cambria" w:cs="Times New Roman"/>
      <w:b/>
      <w:bCs/>
      <w:kern w:val="2"/>
      <w:sz w:val="32"/>
      <w:szCs w:val="32"/>
    </w:rPr>
  </w:style>
  <w:style w:type="character" w:customStyle="1" w:styleId="145">
    <w:name w:val="正文 + 宋体 Char"/>
    <w:qFormat/>
    <w:uiPriority w:val="0"/>
    <w:rPr>
      <w:rFonts w:eastAsia="宋体"/>
      <w:kern w:val="2"/>
      <w:sz w:val="24"/>
      <w:lang w:val="en-US" w:eastAsia="zh-CN"/>
    </w:rPr>
  </w:style>
  <w:style w:type="character" w:customStyle="1" w:styleId="146">
    <w:name w:val="日期 字符"/>
    <w:basedOn w:val="63"/>
    <w:link w:val="33"/>
    <w:qFormat/>
    <w:uiPriority w:val="0"/>
    <w:rPr>
      <w:rFonts w:ascii="Times New Roman" w:hAnsi="Times New Roman" w:eastAsia="宋体" w:cs="Times New Roman"/>
      <w:sz w:val="20"/>
      <w:szCs w:val="20"/>
    </w:rPr>
  </w:style>
  <w:style w:type="character" w:customStyle="1" w:styleId="147">
    <w:name w:val="特点 Char1"/>
    <w:qFormat/>
    <w:uiPriority w:val="0"/>
    <w:rPr>
      <w:rFonts w:eastAsia="宋体"/>
      <w:kern w:val="2"/>
      <w:sz w:val="21"/>
      <w:lang w:val="en-US" w:eastAsia="zh-CN"/>
    </w:rPr>
  </w:style>
  <w:style w:type="character" w:customStyle="1" w:styleId="148">
    <w:name w:val="表格抬头 Char Char"/>
    <w:link w:val="149"/>
    <w:qFormat/>
    <w:uiPriority w:val="0"/>
    <w:rPr>
      <w:rFonts w:ascii="黑体" w:eastAsia="黑体"/>
      <w:b/>
    </w:rPr>
  </w:style>
  <w:style w:type="paragraph" w:customStyle="1" w:styleId="149">
    <w:name w:val="表格抬头"/>
    <w:basedOn w:val="1"/>
    <w:link w:val="148"/>
    <w:qFormat/>
    <w:uiPriority w:val="0"/>
    <w:pPr>
      <w:jc w:val="center"/>
    </w:pPr>
    <w:rPr>
      <w:rFonts w:ascii="黑体" w:hAnsi="Calibri" w:eastAsia="黑体"/>
      <w:b/>
      <w:kern w:val="0"/>
      <w:sz w:val="20"/>
    </w:rPr>
  </w:style>
  <w:style w:type="character" w:customStyle="1" w:styleId="150">
    <w:name w:val="批注主题 字符"/>
    <w:basedOn w:val="134"/>
    <w:link w:val="58"/>
    <w:qFormat/>
    <w:uiPriority w:val="0"/>
    <w:rPr>
      <w:rFonts w:ascii="Times New Roman" w:hAnsi="Times New Roman" w:eastAsia="宋体" w:cs="Times New Roman"/>
      <w:b/>
      <w:bCs/>
      <w:sz w:val="20"/>
      <w:szCs w:val="20"/>
    </w:rPr>
  </w:style>
  <w:style w:type="character" w:customStyle="1" w:styleId="151">
    <w:name w:val="HTML Preformatted Char"/>
    <w:qFormat/>
    <w:uiPriority w:val="0"/>
    <w:rPr>
      <w:rFonts w:ascii="黑体" w:hAnsi="Courier New" w:eastAsia="黑体"/>
    </w:rPr>
  </w:style>
  <w:style w:type="character" w:customStyle="1" w:styleId="152">
    <w:name w:val="h Char Char"/>
    <w:qFormat/>
    <w:uiPriority w:val="0"/>
    <w:rPr>
      <w:rFonts w:eastAsia="宋体"/>
      <w:kern w:val="2"/>
      <w:sz w:val="18"/>
      <w:lang w:val="en-US" w:eastAsia="zh-CN"/>
    </w:rPr>
  </w:style>
  <w:style w:type="character" w:customStyle="1" w:styleId="153">
    <w:name w:val="subtitle1"/>
    <w:qFormat/>
    <w:uiPriority w:val="0"/>
    <w:rPr>
      <w:rFonts w:ascii="Georgia" w:hAnsi="Georgia"/>
      <w:b/>
      <w:color w:val="666666"/>
      <w:sz w:val="18"/>
    </w:rPr>
  </w:style>
  <w:style w:type="character" w:customStyle="1" w:styleId="154">
    <w:name w:val="样式 非加粗"/>
    <w:qFormat/>
    <w:uiPriority w:val="0"/>
    <w:rPr>
      <w:rFonts w:eastAsia="宋体"/>
      <w:sz w:val="28"/>
    </w:rPr>
  </w:style>
  <w:style w:type="character" w:customStyle="1" w:styleId="155">
    <w:name w:val="小四 段落 宋体 Char Char Char Char Char"/>
    <w:link w:val="156"/>
    <w:qFormat/>
    <w:uiPriority w:val="0"/>
    <w:rPr>
      <w:rFonts w:eastAsia="宋体"/>
      <w:kern w:val="2"/>
      <w:sz w:val="24"/>
      <w:lang w:val="en-US" w:eastAsia="zh-CN"/>
    </w:rPr>
  </w:style>
  <w:style w:type="paragraph" w:customStyle="1" w:styleId="156">
    <w:name w:val="小四 段落 宋体"/>
    <w:basedOn w:val="17"/>
    <w:link w:val="155"/>
    <w:qFormat/>
    <w:uiPriority w:val="0"/>
    <w:pPr>
      <w:tabs>
        <w:tab w:val="clear" w:pos="2952"/>
      </w:tabs>
      <w:spacing w:line="360" w:lineRule="auto"/>
      <w:ind w:left="113" w:right="113" w:firstLine="425"/>
      <w:jc w:val="left"/>
    </w:pPr>
    <w:rPr>
      <w:rFonts w:ascii="Calibri" w:hAnsi="Calibri"/>
      <w:sz w:val="24"/>
      <w:szCs w:val="20"/>
    </w:rPr>
  </w:style>
  <w:style w:type="character" w:customStyle="1" w:styleId="157">
    <w:name w:val="标题 8 字符"/>
    <w:basedOn w:val="63"/>
    <w:link w:val="11"/>
    <w:qFormat/>
    <w:uiPriority w:val="0"/>
    <w:rPr>
      <w:rFonts w:ascii="Arial" w:hAnsi="Arial" w:eastAsia="黑体" w:cs="Times New Roman"/>
      <w:sz w:val="24"/>
      <w:szCs w:val="24"/>
    </w:rPr>
  </w:style>
  <w:style w:type="character" w:customStyle="1" w:styleId="158">
    <w:name w:val="Document Map Char"/>
    <w:qFormat/>
    <w:uiPriority w:val="0"/>
    <w:rPr>
      <w:shd w:val="clear" w:color="auto" w:fill="000080"/>
    </w:rPr>
  </w:style>
  <w:style w:type="character" w:customStyle="1" w:styleId="159">
    <w:name w:val="para_small"/>
    <w:basedOn w:val="63"/>
    <w:qFormat/>
    <w:uiPriority w:val="0"/>
    <w:rPr>
      <w:rFonts w:cs="Times New Roman"/>
    </w:rPr>
  </w:style>
  <w:style w:type="character" w:customStyle="1" w:styleId="160">
    <w:name w:val="2nd level Char"/>
    <w:qFormat/>
    <w:uiPriority w:val="0"/>
    <w:rPr>
      <w:rFonts w:ascii="Arial" w:hAnsi="Arial" w:eastAsia="黑体"/>
      <w:b/>
      <w:kern w:val="2"/>
      <w:sz w:val="32"/>
      <w:lang w:val="en-US" w:eastAsia="zh-CN"/>
    </w:rPr>
  </w:style>
  <w:style w:type="character" w:customStyle="1" w:styleId="161">
    <w:name w:val="小四 段落 宋体 Char Char Char Char1"/>
    <w:qFormat/>
    <w:uiPriority w:val="0"/>
    <w:rPr>
      <w:rFonts w:eastAsia="宋体"/>
      <w:kern w:val="2"/>
      <w:sz w:val="24"/>
      <w:lang w:val="en-US" w:eastAsia="zh-CN"/>
    </w:rPr>
  </w:style>
  <w:style w:type="character" w:customStyle="1" w:styleId="162">
    <w:name w:val="Body Text Indent 2 Char1"/>
    <w:basedOn w:val="63"/>
    <w:qFormat/>
    <w:uiPriority w:val="0"/>
    <w:rPr>
      <w:rFonts w:ascii="Times New Roman" w:hAnsi="Times New Roman"/>
      <w:kern w:val="2"/>
      <w:sz w:val="21"/>
    </w:rPr>
  </w:style>
  <w:style w:type="character" w:customStyle="1" w:styleId="163">
    <w:name w:val="标题 9 字符"/>
    <w:basedOn w:val="63"/>
    <w:link w:val="12"/>
    <w:qFormat/>
    <w:uiPriority w:val="0"/>
    <w:rPr>
      <w:rFonts w:ascii="Arial" w:hAnsi="Arial" w:eastAsia="黑体" w:cs="Times New Roman"/>
      <w:sz w:val="21"/>
      <w:szCs w:val="21"/>
    </w:rPr>
  </w:style>
  <w:style w:type="character" w:customStyle="1" w:styleId="164">
    <w:name w:val="明显强调1"/>
    <w:basedOn w:val="63"/>
    <w:qFormat/>
    <w:uiPriority w:val="0"/>
    <w:rPr>
      <w:b/>
    </w:rPr>
  </w:style>
  <w:style w:type="character" w:customStyle="1" w:styleId="165">
    <w:name w:val="标题 2 字符"/>
    <w:basedOn w:val="63"/>
    <w:link w:val="4"/>
    <w:qFormat/>
    <w:uiPriority w:val="0"/>
    <w:rPr>
      <w:rFonts w:ascii="宋体" w:hAnsi="宋体" w:eastAsia="宋体" w:cs="Times New Roman"/>
      <w:b/>
      <w:sz w:val="24"/>
      <w:szCs w:val="24"/>
    </w:rPr>
  </w:style>
  <w:style w:type="character" w:customStyle="1" w:styleId="166">
    <w:name w:val="标题 3 Char Char Char Char Char Char Char Char Char Char Char Char Char Char Char Char Char Char Char Char Char Char Char Char Char Char Char Char Char Char Char Char Char Char Char Char Char Char Char Char Char Char Char Char Char Char Char Char Cha Cha"/>
    <w:qFormat/>
    <w:uiPriority w:val="0"/>
    <w:rPr>
      <w:rFonts w:eastAsia="宋体"/>
      <w:b/>
      <w:kern w:val="2"/>
      <w:sz w:val="32"/>
      <w:lang w:val="en-US" w:eastAsia="zh-CN"/>
    </w:rPr>
  </w:style>
  <w:style w:type="character" w:customStyle="1" w:styleId="167">
    <w:name w:val="Quote Char2"/>
    <w:basedOn w:val="63"/>
    <w:qFormat/>
    <w:uiPriority w:val="0"/>
    <w:rPr>
      <w:rFonts w:ascii="Times New Roman" w:hAnsi="Times New Roman" w:eastAsia="宋体" w:cs="Times New Roman"/>
      <w:i/>
      <w:iCs/>
      <w:color w:val="000000"/>
      <w:sz w:val="20"/>
      <w:szCs w:val="20"/>
    </w:rPr>
  </w:style>
  <w:style w:type="character" w:customStyle="1" w:styleId="168">
    <w:name w:val="小四 段落 宋体 Char Char Char1"/>
    <w:qFormat/>
    <w:uiPriority w:val="0"/>
    <w:rPr>
      <w:rFonts w:ascii="宋体" w:hAnsi="宋体" w:eastAsia="宋体"/>
      <w:kern w:val="2"/>
      <w:sz w:val="24"/>
      <w:lang w:val="en-US" w:eastAsia="zh-CN"/>
    </w:rPr>
  </w:style>
  <w:style w:type="character" w:customStyle="1" w:styleId="169">
    <w:name w:val="正文文本缩进 2 字符"/>
    <w:basedOn w:val="63"/>
    <w:link w:val="34"/>
    <w:qFormat/>
    <w:uiPriority w:val="0"/>
    <w:rPr>
      <w:rFonts w:ascii="Times New Roman" w:hAnsi="Times New Roman" w:eastAsia="宋体" w:cs="Times New Roman"/>
      <w:sz w:val="20"/>
      <w:szCs w:val="20"/>
    </w:rPr>
  </w:style>
  <w:style w:type="character" w:customStyle="1" w:styleId="170">
    <w:name w:val="Quote Char1"/>
    <w:basedOn w:val="63"/>
    <w:link w:val="171"/>
    <w:qFormat/>
    <w:uiPriority w:val="0"/>
    <w:rPr>
      <w:rFonts w:ascii="Times New Roman" w:hAnsi="Times New Roman"/>
      <w:i/>
      <w:iCs/>
      <w:color w:val="000000"/>
      <w:kern w:val="2"/>
      <w:sz w:val="21"/>
    </w:rPr>
  </w:style>
  <w:style w:type="paragraph" w:customStyle="1" w:styleId="171">
    <w:name w:val="引用1"/>
    <w:basedOn w:val="1"/>
    <w:next w:val="1"/>
    <w:link w:val="170"/>
    <w:qFormat/>
    <w:uiPriority w:val="0"/>
    <w:pPr>
      <w:widowControl/>
      <w:spacing w:before="200" w:line="276" w:lineRule="auto"/>
      <w:ind w:left="360" w:right="360"/>
      <w:jc w:val="left"/>
    </w:pPr>
    <w:rPr>
      <w:i/>
      <w:iCs/>
      <w:color w:val="000000"/>
      <w:sz w:val="20"/>
    </w:rPr>
  </w:style>
  <w:style w:type="character" w:customStyle="1" w:styleId="172">
    <w:name w:val="文档结构图 Char"/>
    <w:basedOn w:val="63"/>
    <w:qFormat/>
    <w:uiPriority w:val="0"/>
    <w:rPr>
      <w:rFonts w:ascii="宋体" w:hAnsi="Times New Roman" w:eastAsia="宋体" w:cs="Times New Roman"/>
      <w:sz w:val="18"/>
      <w:szCs w:val="18"/>
    </w:rPr>
  </w:style>
  <w:style w:type="character" w:customStyle="1" w:styleId="173">
    <w:name w:val="HTML 预设格式 字符"/>
    <w:basedOn w:val="63"/>
    <w:link w:val="54"/>
    <w:qFormat/>
    <w:uiPriority w:val="0"/>
    <w:rPr>
      <w:rFonts w:ascii="Courier New" w:hAnsi="Courier New" w:cs="Courier New"/>
      <w:kern w:val="2"/>
    </w:rPr>
  </w:style>
  <w:style w:type="character" w:customStyle="1" w:styleId="174">
    <w:name w:val="标准文本 Char Char Char"/>
    <w:qFormat/>
    <w:uiPriority w:val="0"/>
    <w:rPr>
      <w:rFonts w:eastAsia="宋体"/>
      <w:kern w:val="2"/>
      <w:sz w:val="24"/>
      <w:lang w:val="en-US" w:eastAsia="zh-CN"/>
    </w:rPr>
  </w:style>
  <w:style w:type="character" w:customStyle="1" w:styleId="175">
    <w:name w:val="正文文本缩进 字符"/>
    <w:basedOn w:val="63"/>
    <w:link w:val="25"/>
    <w:qFormat/>
    <w:uiPriority w:val="0"/>
    <w:rPr>
      <w:rFonts w:ascii="Times New Roman" w:hAnsi="Times New Roman"/>
      <w:kern w:val="2"/>
      <w:sz w:val="21"/>
    </w:rPr>
  </w:style>
  <w:style w:type="character" w:customStyle="1" w:styleId="176">
    <w:name w:val="标题 字符"/>
    <w:basedOn w:val="63"/>
    <w:link w:val="57"/>
    <w:qFormat/>
    <w:uiPriority w:val="0"/>
    <w:rPr>
      <w:rFonts w:ascii="Cambria" w:hAnsi="Cambria" w:eastAsia="宋体" w:cs="Times New Roman"/>
      <w:b/>
      <w:bCs/>
      <w:sz w:val="32"/>
      <w:szCs w:val="32"/>
    </w:rPr>
  </w:style>
  <w:style w:type="character" w:customStyle="1" w:styleId="177">
    <w:name w:val="纯文本 Char Char"/>
    <w:qFormat/>
    <w:uiPriority w:val="0"/>
    <w:rPr>
      <w:rFonts w:ascii="宋体" w:hAnsi="Courier New" w:eastAsia="宋体"/>
      <w:kern w:val="2"/>
      <w:sz w:val="21"/>
      <w:lang w:val="en-US" w:eastAsia="zh-CN"/>
    </w:rPr>
  </w:style>
  <w:style w:type="character" w:customStyle="1" w:styleId="178">
    <w:name w:val="case31"/>
    <w:qFormat/>
    <w:uiPriority w:val="0"/>
    <w:rPr>
      <w:sz w:val="21"/>
    </w:rPr>
  </w:style>
  <w:style w:type="character" w:customStyle="1" w:styleId="179">
    <w:name w:val="正文文本 2 字符"/>
    <w:basedOn w:val="63"/>
    <w:link w:val="53"/>
    <w:qFormat/>
    <w:uiPriority w:val="0"/>
    <w:rPr>
      <w:rFonts w:ascii="楷体_GB2312" w:hAnsi="Times New Roman" w:eastAsia="楷体_GB2312" w:cs="Times New Roman"/>
      <w:sz w:val="20"/>
      <w:szCs w:val="20"/>
    </w:rPr>
  </w:style>
  <w:style w:type="character" w:customStyle="1" w:styleId="180">
    <w:name w:val="标题 3 Char Char"/>
    <w:qFormat/>
    <w:uiPriority w:val="0"/>
    <w:rPr>
      <w:rFonts w:eastAsia="仿宋_GB2312"/>
      <w:b/>
      <w:kern w:val="2"/>
      <w:sz w:val="32"/>
      <w:lang w:val="en-US" w:eastAsia="zh-CN"/>
    </w:rPr>
  </w:style>
  <w:style w:type="character" w:customStyle="1" w:styleId="181">
    <w:name w:val="正文缩进 Char1"/>
    <w:link w:val="182"/>
    <w:qFormat/>
    <w:uiPriority w:val="0"/>
    <w:rPr>
      <w:rFonts w:ascii="Times New Roman" w:hAnsi="Times New Roman" w:eastAsia="宋体"/>
      <w:kern w:val="0"/>
      <w:sz w:val="20"/>
    </w:rPr>
  </w:style>
  <w:style w:type="paragraph" w:customStyle="1" w:styleId="182">
    <w:name w:val="正文缩进1"/>
    <w:basedOn w:val="1"/>
    <w:link w:val="181"/>
    <w:qFormat/>
    <w:uiPriority w:val="0"/>
    <w:pPr>
      <w:ind w:firstLine="420"/>
    </w:pPr>
    <w:rPr>
      <w:kern w:val="0"/>
      <w:sz w:val="20"/>
    </w:rPr>
  </w:style>
  <w:style w:type="character" w:customStyle="1" w:styleId="183">
    <w:name w:val="新图表正文 Char Char"/>
    <w:link w:val="184"/>
    <w:qFormat/>
    <w:uiPriority w:val="0"/>
    <w:rPr>
      <w:rFonts w:ascii="宋体" w:hAnsi="宋体"/>
      <w:kern w:val="2"/>
      <w:sz w:val="18"/>
      <w:szCs w:val="21"/>
      <w:lang w:val="en-US" w:eastAsia="zh-CN" w:bidi="ar-SA"/>
    </w:rPr>
  </w:style>
  <w:style w:type="paragraph" w:customStyle="1" w:styleId="184">
    <w:name w:val="新图表正文"/>
    <w:link w:val="183"/>
    <w:qFormat/>
    <w:uiPriority w:val="0"/>
    <w:pPr>
      <w:jc w:val="both"/>
    </w:pPr>
    <w:rPr>
      <w:rFonts w:ascii="宋体" w:hAnsi="宋体" w:eastAsia="宋体" w:cs="Times New Roman"/>
      <w:kern w:val="2"/>
      <w:sz w:val="18"/>
      <w:szCs w:val="21"/>
      <w:lang w:val="en-US" w:eastAsia="zh-CN" w:bidi="ar-SA"/>
    </w:rPr>
  </w:style>
  <w:style w:type="character" w:customStyle="1" w:styleId="185">
    <w:name w:val="样式 首行缩进:  2 字符 Char Char Char"/>
    <w:qFormat/>
    <w:uiPriority w:val="0"/>
    <w:rPr>
      <w:rFonts w:eastAsia="宋体"/>
      <w:kern w:val="2"/>
      <w:sz w:val="24"/>
      <w:lang w:val="en-US" w:eastAsia="zh-CN"/>
    </w:rPr>
  </w:style>
  <w:style w:type="character" w:customStyle="1" w:styleId="186">
    <w:name w:val="Intense Quote Char1"/>
    <w:basedOn w:val="63"/>
    <w:link w:val="187"/>
    <w:qFormat/>
    <w:uiPriority w:val="0"/>
    <w:rPr>
      <w:rFonts w:ascii="Times New Roman" w:hAnsi="Times New Roman"/>
      <w:b/>
      <w:bCs/>
      <w:i/>
      <w:iCs/>
      <w:color w:val="4F81BD"/>
      <w:kern w:val="2"/>
      <w:sz w:val="21"/>
    </w:rPr>
  </w:style>
  <w:style w:type="paragraph" w:customStyle="1" w:styleId="187">
    <w:name w:val="明显引用1"/>
    <w:basedOn w:val="1"/>
    <w:next w:val="1"/>
    <w:link w:val="186"/>
    <w:qFormat/>
    <w:uiPriority w:val="0"/>
    <w:pPr>
      <w:widowControl/>
      <w:pBdr>
        <w:bottom w:val="single" w:color="auto" w:sz="4" w:space="1"/>
      </w:pBdr>
      <w:spacing w:before="200" w:after="280" w:line="276" w:lineRule="auto"/>
      <w:ind w:left="1008" w:right="1152"/>
    </w:pPr>
    <w:rPr>
      <w:b/>
      <w:bCs/>
      <w:i/>
      <w:iCs/>
      <w:color w:val="4F81BD"/>
      <w:sz w:val="20"/>
    </w:rPr>
  </w:style>
  <w:style w:type="character" w:customStyle="1" w:styleId="188">
    <w:name w:val="Char Char20"/>
    <w:qFormat/>
    <w:uiPriority w:val="0"/>
    <w:rPr>
      <w:rFonts w:ascii="Arial" w:hAnsi="Arial" w:eastAsia="黑体"/>
      <w:kern w:val="2"/>
      <w:sz w:val="21"/>
    </w:rPr>
  </w:style>
  <w:style w:type="character" w:customStyle="1" w:styleId="189">
    <w:name w:val="No Spacing Char Char"/>
    <w:link w:val="190"/>
    <w:qFormat/>
    <w:uiPriority w:val="0"/>
    <w:rPr>
      <w:rFonts w:eastAsia="微软雅黑"/>
      <w:kern w:val="2"/>
      <w:sz w:val="24"/>
      <w:szCs w:val="22"/>
      <w:lang w:val="en-US" w:eastAsia="zh-CN" w:bidi="ar-SA"/>
    </w:rPr>
  </w:style>
  <w:style w:type="paragraph" w:customStyle="1" w:styleId="190">
    <w:name w:val="无间隔2"/>
    <w:link w:val="189"/>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191">
    <w:name w:val="小四 段落 宋体 Char Char Char Char Char Char"/>
    <w:qFormat/>
    <w:uiPriority w:val="0"/>
    <w:rPr>
      <w:rFonts w:eastAsia="宋体"/>
      <w:kern w:val="2"/>
      <w:sz w:val="24"/>
      <w:lang w:val="en-US" w:eastAsia="zh-CN"/>
    </w:rPr>
  </w:style>
  <w:style w:type="character" w:customStyle="1" w:styleId="192">
    <w:name w:val="3zw"/>
    <w:basedOn w:val="63"/>
    <w:qFormat/>
    <w:uiPriority w:val="0"/>
    <w:rPr>
      <w:rFonts w:cs="Times New Roman"/>
    </w:rPr>
  </w:style>
  <w:style w:type="character" w:customStyle="1" w:styleId="193">
    <w:name w:val="Intense Quote Char Char"/>
    <w:qFormat/>
    <w:uiPriority w:val="0"/>
    <w:rPr>
      <w:rFonts w:ascii="Calibri" w:hAnsi="Calibri"/>
      <w:b/>
      <w:i/>
      <w:sz w:val="22"/>
      <w:lang w:eastAsia="en-US"/>
    </w:rPr>
  </w:style>
  <w:style w:type="character" w:customStyle="1" w:styleId="194">
    <w:name w:val="Body Text Indent 3 Char"/>
    <w:qFormat/>
    <w:uiPriority w:val="0"/>
    <w:rPr>
      <w:rFonts w:ascii="Arial" w:hAnsi="Arial" w:eastAsia="仿宋_GB2312"/>
      <w:color w:val="FFFF00"/>
      <w:sz w:val="32"/>
    </w:rPr>
  </w:style>
  <w:style w:type="character" w:customStyle="1" w:styleId="195">
    <w:name w:val="A2"/>
    <w:qFormat/>
    <w:uiPriority w:val="0"/>
    <w:rPr>
      <w:color w:val="000000"/>
      <w:sz w:val="18"/>
    </w:rPr>
  </w:style>
  <w:style w:type="character" w:customStyle="1" w:styleId="196">
    <w:name w:val="标题 1 字符"/>
    <w:basedOn w:val="63"/>
    <w:link w:val="3"/>
    <w:qFormat/>
    <w:uiPriority w:val="0"/>
    <w:rPr>
      <w:rFonts w:ascii="黑体" w:hAnsi="Times New Roman" w:eastAsia="黑体" w:cs="Times New Roman"/>
      <w:b/>
      <w:kern w:val="44"/>
      <w:sz w:val="28"/>
      <w:szCs w:val="28"/>
    </w:rPr>
  </w:style>
  <w:style w:type="character" w:customStyle="1" w:styleId="197">
    <w:name w:val="明显参考1"/>
    <w:basedOn w:val="63"/>
    <w:qFormat/>
    <w:uiPriority w:val="0"/>
    <w:rPr>
      <w:smallCaps/>
      <w:spacing w:val="5"/>
      <w:u w:val="single"/>
    </w:rPr>
  </w:style>
  <w:style w:type="character" w:customStyle="1" w:styleId="198">
    <w:name w:val="称呼 字符"/>
    <w:basedOn w:val="63"/>
    <w:link w:val="22"/>
    <w:qFormat/>
    <w:uiPriority w:val="0"/>
    <w:rPr>
      <w:rFonts w:ascii="仿宋_GB2312" w:hAnsi="Times New Roman" w:eastAsia="仿宋_GB2312" w:cs="Times New Roman"/>
      <w:sz w:val="20"/>
      <w:szCs w:val="20"/>
    </w:rPr>
  </w:style>
  <w:style w:type="character" w:customStyle="1" w:styleId="199">
    <w:name w:val="111111 Char Char"/>
    <w:link w:val="200"/>
    <w:qFormat/>
    <w:uiPriority w:val="0"/>
    <w:rPr>
      <w:rFonts w:ascii="宋体" w:hAnsi="宋体" w:eastAsia="黑体"/>
      <w:b/>
      <w:sz w:val="21"/>
    </w:rPr>
  </w:style>
  <w:style w:type="paragraph" w:customStyle="1" w:styleId="200">
    <w:name w:val="111111"/>
    <w:basedOn w:val="1"/>
    <w:link w:val="199"/>
    <w:qFormat/>
    <w:uiPriority w:val="0"/>
    <w:pPr>
      <w:spacing w:before="120" w:after="120"/>
      <w:jc w:val="center"/>
    </w:pPr>
    <w:rPr>
      <w:rFonts w:ascii="宋体" w:hAnsi="宋体" w:eastAsia="黑体"/>
      <w:b/>
      <w:kern w:val="0"/>
    </w:rPr>
  </w:style>
  <w:style w:type="character" w:customStyle="1" w:styleId="201">
    <w:name w:val="小四 段落 宋体 Char1"/>
    <w:qFormat/>
    <w:uiPriority w:val="0"/>
    <w:rPr>
      <w:rFonts w:eastAsia="宋体"/>
      <w:kern w:val="2"/>
      <w:sz w:val="24"/>
      <w:lang w:val="en-US" w:eastAsia="zh-CN"/>
    </w:rPr>
  </w:style>
  <w:style w:type="character" w:customStyle="1" w:styleId="202">
    <w:name w:val="文档结构图 字符"/>
    <w:basedOn w:val="63"/>
    <w:link w:val="19"/>
    <w:qFormat/>
    <w:uiPriority w:val="0"/>
    <w:rPr>
      <w:rFonts w:ascii="Times New Roman" w:hAnsi="Times New Roman"/>
      <w:kern w:val="2"/>
      <w:sz w:val="16"/>
      <w:szCs w:val="0"/>
    </w:rPr>
  </w:style>
  <w:style w:type="character" w:customStyle="1" w:styleId="203">
    <w:name w:val="title_emph1"/>
    <w:qFormat/>
    <w:uiPriority w:val="0"/>
    <w:rPr>
      <w:rFonts w:ascii="Arial"/>
      <w:b/>
      <w:sz w:val="18"/>
    </w:rPr>
  </w:style>
  <w:style w:type="character" w:customStyle="1" w:styleId="204">
    <w:name w:val="页脚 字符"/>
    <w:basedOn w:val="63"/>
    <w:link w:val="37"/>
    <w:qFormat/>
    <w:uiPriority w:val="0"/>
    <w:rPr>
      <w:rFonts w:cs="Times New Roman"/>
      <w:sz w:val="18"/>
      <w:szCs w:val="18"/>
    </w:rPr>
  </w:style>
  <w:style w:type="character" w:customStyle="1" w:styleId="205">
    <w:name w:val="书籍标题1"/>
    <w:basedOn w:val="63"/>
    <w:qFormat/>
    <w:uiPriority w:val="0"/>
    <w:rPr>
      <w:i/>
      <w:smallCaps/>
      <w:spacing w:val="5"/>
    </w:rPr>
  </w:style>
  <w:style w:type="character" w:customStyle="1" w:styleId="206">
    <w:name w:val="不明显参考1"/>
    <w:basedOn w:val="63"/>
    <w:qFormat/>
    <w:uiPriority w:val="0"/>
    <w:rPr>
      <w:smallCaps/>
    </w:rPr>
  </w:style>
  <w:style w:type="character" w:customStyle="1" w:styleId="207">
    <w:name w:val="样式 首行缩进:  2 字符 Char Char"/>
    <w:link w:val="208"/>
    <w:qFormat/>
    <w:uiPriority w:val="0"/>
    <w:rPr>
      <w:sz w:val="24"/>
    </w:rPr>
  </w:style>
  <w:style w:type="paragraph" w:customStyle="1" w:styleId="208">
    <w:name w:val="样式 首行缩进:  2 字符"/>
    <w:basedOn w:val="1"/>
    <w:link w:val="207"/>
    <w:qFormat/>
    <w:uiPriority w:val="0"/>
    <w:pPr>
      <w:spacing w:line="360" w:lineRule="auto"/>
      <w:ind w:firstLine="480" w:firstLineChars="200"/>
    </w:pPr>
    <w:rPr>
      <w:rFonts w:ascii="Calibri" w:hAnsi="Calibri"/>
      <w:kern w:val="0"/>
      <w:sz w:val="24"/>
    </w:rPr>
  </w:style>
  <w:style w:type="character" w:customStyle="1" w:styleId="209">
    <w:name w:val="标题 3 字符"/>
    <w:basedOn w:val="63"/>
    <w:link w:val="5"/>
    <w:qFormat/>
    <w:uiPriority w:val="0"/>
    <w:rPr>
      <w:rFonts w:ascii="宋体" w:hAnsi="宋体" w:eastAsia="宋体"/>
      <w:b/>
      <w:sz w:val="28"/>
      <w:shd w:val="clear" w:color="auto" w:fill="FFFFFF"/>
    </w:rPr>
  </w:style>
  <w:style w:type="character" w:customStyle="1" w:styleId="210">
    <w:name w:val="Char Char22"/>
    <w:qFormat/>
    <w:uiPriority w:val="0"/>
    <w:rPr>
      <w:b/>
      <w:kern w:val="2"/>
      <w:sz w:val="24"/>
    </w:rPr>
  </w:style>
  <w:style w:type="character" w:customStyle="1" w:styleId="211">
    <w:name w:val="批注框文本 字符"/>
    <w:basedOn w:val="63"/>
    <w:link w:val="36"/>
    <w:qFormat/>
    <w:uiPriority w:val="0"/>
    <w:rPr>
      <w:rFonts w:ascii="Times New Roman" w:hAnsi="Times New Roman" w:eastAsia="宋体" w:cs="Times New Roman"/>
      <w:sz w:val="18"/>
      <w:szCs w:val="18"/>
    </w:rPr>
  </w:style>
  <w:style w:type="character" w:customStyle="1" w:styleId="212">
    <w:name w:val="尾注文本 字符"/>
    <w:basedOn w:val="63"/>
    <w:link w:val="35"/>
    <w:qFormat/>
    <w:uiPriority w:val="0"/>
    <w:rPr>
      <w:rFonts w:ascii="Times New Roman" w:hAnsi="Times New Roman" w:eastAsia="宋体" w:cs="Times New Roman"/>
      <w:kern w:val="0"/>
      <w:sz w:val="24"/>
      <w:szCs w:val="24"/>
    </w:rPr>
  </w:style>
  <w:style w:type="character" w:customStyle="1" w:styleId="213">
    <w:name w:val="point_normal1"/>
    <w:qFormat/>
    <w:uiPriority w:val="0"/>
    <w:rPr>
      <w:rFonts w:ascii="Arial" w:hAnsi="Arial"/>
      <w:sz w:val="18"/>
    </w:rPr>
  </w:style>
  <w:style w:type="character" w:customStyle="1" w:styleId="214">
    <w:name w:val="Char Char26"/>
    <w:qFormat/>
    <w:uiPriority w:val="0"/>
    <w:rPr>
      <w:b/>
      <w:kern w:val="2"/>
      <w:sz w:val="32"/>
    </w:rPr>
  </w:style>
  <w:style w:type="character" w:customStyle="1" w:styleId="215">
    <w:name w:val="Char Char24"/>
    <w:qFormat/>
    <w:uiPriority w:val="0"/>
    <w:rPr>
      <w:b/>
      <w:kern w:val="2"/>
      <w:sz w:val="28"/>
    </w:rPr>
  </w:style>
  <w:style w:type="character" w:customStyle="1" w:styleId="216">
    <w:name w:val="concon"/>
    <w:qFormat/>
    <w:uiPriority w:val="0"/>
  </w:style>
  <w:style w:type="paragraph" w:customStyle="1" w:styleId="217">
    <w:name w:val="标准文本"/>
    <w:basedOn w:val="1"/>
    <w:qFormat/>
    <w:uiPriority w:val="0"/>
    <w:pPr>
      <w:spacing w:line="360" w:lineRule="auto"/>
      <w:ind w:firstLine="480" w:firstLineChars="200"/>
    </w:pPr>
    <w:rPr>
      <w:rFonts w:cs="宋体"/>
      <w:sz w:val="24"/>
      <w:szCs w:val="24"/>
    </w:rPr>
  </w:style>
  <w:style w:type="paragraph" w:customStyle="1" w:styleId="218">
    <w:name w:val="Char Char Char Char Char Char Char Char Char Char Char Char Char1"/>
    <w:basedOn w:val="1"/>
    <w:qFormat/>
    <w:uiPriority w:val="0"/>
    <w:pPr>
      <w:widowControl/>
      <w:spacing w:after="160" w:line="240" w:lineRule="exact"/>
      <w:jc w:val="left"/>
    </w:pPr>
    <w:rPr>
      <w:szCs w:val="24"/>
    </w:rPr>
  </w:style>
  <w:style w:type="paragraph" w:customStyle="1" w:styleId="219">
    <w:name w:val="列出段落2"/>
    <w:basedOn w:val="1"/>
    <w:qFormat/>
    <w:uiPriority w:val="0"/>
    <w:pPr>
      <w:widowControl/>
      <w:ind w:left="720"/>
      <w:jc w:val="left"/>
    </w:pPr>
    <w:rPr>
      <w:rFonts w:ascii="Arial" w:hAnsi="Arial" w:eastAsia="黑体" w:cs="Arial"/>
      <w:kern w:val="0"/>
      <w:sz w:val="24"/>
      <w:szCs w:val="24"/>
      <w:lang w:eastAsia="en-US"/>
    </w:rPr>
  </w:style>
  <w:style w:type="paragraph" w:customStyle="1" w:styleId="220">
    <w:name w:val="flType"/>
    <w:basedOn w:val="221"/>
    <w:qFormat/>
    <w:uiPriority w:val="0"/>
    <w:pPr>
      <w:spacing w:after="284"/>
    </w:pPr>
    <w:rPr>
      <w:rFonts w:eastAsia="宋体"/>
      <w:b w:val="0"/>
    </w:rPr>
  </w:style>
  <w:style w:type="paragraph" w:customStyle="1" w:styleId="221">
    <w:name w:val="flName"/>
    <w:basedOn w:val="222"/>
    <w:qFormat/>
    <w:uiPriority w:val="0"/>
    <w:pPr>
      <w:spacing w:before="0" w:line="113" w:lineRule="atLeast"/>
    </w:pPr>
  </w:style>
  <w:style w:type="paragraph" w:customStyle="1" w:styleId="222">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223">
    <w:name w:val="华宇段落1 Char"/>
    <w:basedOn w:val="1"/>
    <w:qFormat/>
    <w:uiPriority w:val="0"/>
    <w:pPr>
      <w:spacing w:line="360" w:lineRule="auto"/>
      <w:ind w:firstLine="200" w:firstLineChars="200"/>
    </w:pPr>
    <w:rPr>
      <w:bCs/>
      <w:sz w:val="24"/>
      <w:szCs w:val="24"/>
    </w:rPr>
  </w:style>
  <w:style w:type="paragraph" w:customStyle="1" w:styleId="224">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25">
    <w:name w:val="Char Char Char Char Char Char Char Char Char"/>
    <w:basedOn w:val="1"/>
    <w:qFormat/>
    <w:uiPriority w:val="0"/>
    <w:pPr>
      <w:tabs>
        <w:tab w:val="left" w:pos="360"/>
      </w:tabs>
      <w:ind w:left="200" w:hanging="200" w:hangingChars="200"/>
    </w:pPr>
    <w:rPr>
      <w:sz w:val="24"/>
      <w:szCs w:val="24"/>
    </w:rPr>
  </w:style>
  <w:style w:type="paragraph" w:customStyle="1" w:styleId="226">
    <w:name w:val="greytypebeni"/>
    <w:basedOn w:val="1"/>
    <w:qFormat/>
    <w:uiPriority w:val="0"/>
    <w:pPr>
      <w:widowControl/>
      <w:jc w:val="left"/>
    </w:pPr>
    <w:rPr>
      <w:rFonts w:ascii="宋体" w:hAnsi="宋体" w:cs="宋体"/>
      <w:kern w:val="0"/>
      <w:sz w:val="24"/>
      <w:szCs w:val="24"/>
    </w:rPr>
  </w:style>
  <w:style w:type="paragraph" w:customStyle="1" w:styleId="227">
    <w:name w:val="Char Char1 Char Char Char Char1 Char Char Char Char Char Char"/>
    <w:basedOn w:val="1"/>
    <w:qFormat/>
    <w:uiPriority w:val="0"/>
    <w:rPr>
      <w:rFonts w:ascii="Tahoma" w:hAnsi="Tahoma"/>
      <w:sz w:val="24"/>
    </w:rPr>
  </w:style>
  <w:style w:type="paragraph" w:customStyle="1" w:styleId="228">
    <w:name w:val="样式 样式 标题 3H3sect1.2.3BOD 0Heading 3 - oldh3l3CTLevel 3 Head... +..."/>
    <w:basedOn w:val="1"/>
    <w:qFormat/>
    <w:uiPriority w:val="0"/>
    <w:pPr>
      <w:keepNext/>
      <w:keepLines/>
      <w:spacing w:beforeLines="50" w:afterLines="50"/>
      <w:jc w:val="left"/>
      <w:outlineLvl w:val="2"/>
    </w:pPr>
    <w:rPr>
      <w:rFonts w:cs="宋体"/>
      <w:b/>
      <w:bCs/>
      <w:sz w:val="24"/>
    </w:rPr>
  </w:style>
  <w:style w:type="paragraph" w:customStyle="1" w:styleId="229">
    <w:name w:val="Char Char1"/>
    <w:basedOn w:val="1"/>
    <w:qFormat/>
    <w:uiPriority w:val="0"/>
    <w:rPr>
      <w:rFonts w:ascii="Tahoma" w:hAnsi="Tahoma" w:cs="Tahoma"/>
      <w:sz w:val="24"/>
    </w:rPr>
  </w:style>
  <w:style w:type="paragraph" w:customStyle="1" w:styleId="230">
    <w:name w:val="小四 段落 宋体 Char Char Char"/>
    <w:basedOn w:val="17"/>
    <w:qFormat/>
    <w:uiPriority w:val="0"/>
    <w:pPr>
      <w:tabs>
        <w:tab w:val="clear" w:pos="2952"/>
      </w:tabs>
      <w:spacing w:line="360" w:lineRule="auto"/>
      <w:ind w:left="0" w:right="-33" w:firstLine="545" w:firstLineChars="227"/>
      <w:jc w:val="left"/>
    </w:pPr>
    <w:rPr>
      <w:sz w:val="24"/>
    </w:rPr>
  </w:style>
  <w:style w:type="paragraph" w:customStyle="1" w:styleId="231">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32">
    <w:name w:val="font13"/>
    <w:basedOn w:val="1"/>
    <w:qFormat/>
    <w:uiPriority w:val="0"/>
    <w:pPr>
      <w:widowControl/>
      <w:spacing w:before="100" w:beforeAutospacing="1" w:after="100" w:afterAutospacing="1"/>
      <w:jc w:val="left"/>
    </w:pPr>
    <w:rPr>
      <w:i/>
      <w:iCs/>
      <w:kern w:val="0"/>
      <w:sz w:val="36"/>
      <w:szCs w:val="36"/>
    </w:rPr>
  </w:style>
  <w:style w:type="paragraph" w:customStyle="1" w:styleId="233">
    <w:name w:val="中等深浅网格 1 - 强调文字颜色 21"/>
    <w:basedOn w:val="1"/>
    <w:qFormat/>
    <w:uiPriority w:val="0"/>
    <w:pPr>
      <w:ind w:firstLine="420" w:firstLineChars="200"/>
    </w:pPr>
    <w:rPr>
      <w:rFonts w:ascii="Calibri" w:hAnsi="Calibri"/>
      <w:szCs w:val="22"/>
    </w:rPr>
  </w:style>
  <w:style w:type="paragraph" w:customStyle="1" w:styleId="234">
    <w:name w:val="表格文字"/>
    <w:basedOn w:val="1"/>
    <w:qFormat/>
    <w:uiPriority w:val="0"/>
    <w:pPr>
      <w:adjustRightInd w:val="0"/>
      <w:spacing w:line="360" w:lineRule="auto"/>
      <w:ind w:firstLine="200" w:firstLineChars="200"/>
      <w:jc w:val="left"/>
      <w:textAlignment w:val="baseline"/>
    </w:pPr>
    <w:rPr>
      <w:rFonts w:ascii="Arial" w:hAnsi="Arial"/>
      <w:kern w:val="0"/>
      <w:sz w:val="24"/>
    </w:rPr>
  </w:style>
  <w:style w:type="paragraph" w:customStyle="1" w:styleId="235">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36">
    <w:name w:val="默认段落字体 Para Char Char Char Char Char Char Char Char Char1 Char Char Char Char Char Char Char"/>
    <w:basedOn w:val="19"/>
    <w:qFormat/>
    <w:uiPriority w:val="0"/>
  </w:style>
  <w:style w:type="paragraph" w:customStyle="1" w:styleId="237">
    <w:name w:val="样式 样式 首行缩进:  2 字符 + 行距: 1.5 倍行距"/>
    <w:basedOn w:val="1"/>
    <w:qFormat/>
    <w:uiPriority w:val="0"/>
    <w:pPr>
      <w:spacing w:line="360" w:lineRule="auto"/>
      <w:ind w:firstLine="470" w:firstLineChars="196"/>
    </w:pPr>
    <w:rPr>
      <w:sz w:val="24"/>
    </w:rPr>
  </w:style>
  <w:style w:type="paragraph" w:customStyle="1" w:styleId="238">
    <w:name w:val="正文11"/>
    <w:basedOn w:val="1"/>
    <w:next w:val="1"/>
    <w:qFormat/>
    <w:uiPriority w:val="0"/>
    <w:pPr>
      <w:spacing w:before="156" w:line="360" w:lineRule="auto"/>
      <w:ind w:firstLine="510" w:firstLineChars="200"/>
    </w:pPr>
    <w:rPr>
      <w:sz w:val="24"/>
    </w:rPr>
  </w:style>
  <w:style w:type="paragraph" w:customStyle="1" w:styleId="239">
    <w:name w:val="Pa5"/>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240">
    <w:name w:val="Char Char11"/>
    <w:basedOn w:val="1"/>
    <w:qFormat/>
    <w:uiPriority w:val="0"/>
    <w:rPr>
      <w:rFonts w:ascii="Tahoma" w:hAnsi="Tahoma"/>
      <w:sz w:val="24"/>
    </w:rPr>
  </w:style>
  <w:style w:type="paragraph" w:customStyle="1" w:styleId="241">
    <w:name w:val="丁华正文"/>
    <w:basedOn w:val="47"/>
    <w:qFormat/>
    <w:uiPriority w:val="0"/>
    <w:pPr>
      <w:adjustRightInd w:val="0"/>
      <w:snapToGrid w:val="0"/>
      <w:spacing w:line="360" w:lineRule="auto"/>
      <w:ind w:left="0" w:firstLine="510"/>
    </w:pPr>
    <w:rPr>
      <w:sz w:val="24"/>
    </w:rPr>
  </w:style>
  <w:style w:type="paragraph" w:customStyle="1" w:styleId="242">
    <w:name w:val="正文 居中"/>
    <w:basedOn w:val="1"/>
    <w:qFormat/>
    <w:uiPriority w:val="0"/>
    <w:pPr>
      <w:spacing w:line="360" w:lineRule="auto"/>
      <w:jc w:val="center"/>
    </w:pPr>
    <w:rPr>
      <w:sz w:val="24"/>
    </w:rPr>
  </w:style>
  <w:style w:type="paragraph" w:customStyle="1" w:styleId="243">
    <w:name w:val="Char Char3"/>
    <w:basedOn w:val="1"/>
    <w:qFormat/>
    <w:uiPriority w:val="0"/>
    <w:rPr>
      <w:rFonts w:ascii="Tahoma" w:hAnsi="Tahoma" w:cs="Tahoma"/>
      <w:sz w:val="24"/>
    </w:rPr>
  </w:style>
  <w:style w:type="paragraph" w:customStyle="1" w:styleId="244">
    <w:name w:val="Char Char Char Char Char"/>
    <w:basedOn w:val="1"/>
    <w:qFormat/>
    <w:uiPriority w:val="0"/>
    <w:rPr>
      <w:rFonts w:ascii="Tahoma" w:hAnsi="Tahoma"/>
      <w:sz w:val="24"/>
    </w:rPr>
  </w:style>
  <w:style w:type="paragraph" w:customStyle="1" w:styleId="245">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246">
    <w:name w:val="Char Char1 Char Char Char Char Char Char Char"/>
    <w:basedOn w:val="1"/>
    <w:qFormat/>
    <w:uiPriority w:val="0"/>
    <w:rPr>
      <w:rFonts w:ascii="Tahoma" w:hAnsi="Tahoma" w:cs="Tahoma"/>
      <w:sz w:val="24"/>
    </w:rPr>
  </w:style>
  <w:style w:type="paragraph" w:customStyle="1" w:styleId="247">
    <w:name w:val="样式"/>
    <w:basedOn w:val="1"/>
    <w:qFormat/>
    <w:uiPriority w:val="0"/>
    <w:pPr>
      <w:autoSpaceDE w:val="0"/>
      <w:autoSpaceDN w:val="0"/>
      <w:snapToGrid w:val="0"/>
      <w:spacing w:before="120" w:after="120" w:line="360" w:lineRule="auto"/>
    </w:pPr>
    <w:rPr>
      <w:rFonts w:ascii="宋体"/>
      <w:sz w:val="24"/>
    </w:rPr>
  </w:style>
  <w:style w:type="paragraph" w:customStyle="1" w:styleId="248">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49">
    <w:name w:val="Char Char1 Char Char Char Char"/>
    <w:basedOn w:val="19"/>
    <w:qFormat/>
    <w:uiPriority w:val="0"/>
    <w:pPr>
      <w:adjustRightInd w:val="0"/>
      <w:spacing w:line="436" w:lineRule="exact"/>
      <w:ind w:left="357"/>
      <w:jc w:val="left"/>
      <w:outlineLvl w:val="3"/>
    </w:pPr>
    <w:rPr>
      <w:rFonts w:ascii="Tahoma" w:hAnsi="Tahoma" w:cs="Tahoma"/>
      <w:b/>
      <w:sz w:val="24"/>
      <w:szCs w:val="24"/>
    </w:rPr>
  </w:style>
  <w:style w:type="paragraph" w:customStyle="1" w:styleId="250">
    <w:name w:val="标准小四"/>
    <w:basedOn w:val="1"/>
    <w:qFormat/>
    <w:uiPriority w:val="0"/>
    <w:pPr>
      <w:spacing w:line="360" w:lineRule="auto"/>
      <w:ind w:firstLine="480" w:firstLineChars="200"/>
    </w:pPr>
    <w:rPr>
      <w:rFonts w:ascii="Arial" w:hAnsi="Arial"/>
      <w:sz w:val="24"/>
      <w:szCs w:val="21"/>
    </w:rPr>
  </w:style>
  <w:style w:type="paragraph" w:customStyle="1" w:styleId="25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52">
    <w:name w:val="Char Char Char Char Char Char Char1"/>
    <w:basedOn w:val="1"/>
    <w:qFormat/>
    <w:uiPriority w:val="0"/>
    <w:rPr>
      <w:rFonts w:ascii="Tahoma" w:hAnsi="Tahoma"/>
      <w:sz w:val="24"/>
    </w:rPr>
  </w:style>
  <w:style w:type="paragraph" w:customStyle="1" w:styleId="25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25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5">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256">
    <w:name w:val="默认段落字体 Para Char"/>
    <w:basedOn w:val="1"/>
    <w:qFormat/>
    <w:uiPriority w:val="0"/>
    <w:rPr>
      <w:sz w:val="24"/>
      <w:szCs w:val="24"/>
    </w:rPr>
  </w:style>
  <w:style w:type="paragraph" w:customStyle="1" w:styleId="257">
    <w:name w:val="列出段落11"/>
    <w:basedOn w:val="1"/>
    <w:qFormat/>
    <w:uiPriority w:val="0"/>
    <w:pPr>
      <w:widowControl/>
      <w:ind w:left="720"/>
      <w:contextualSpacing/>
      <w:jc w:val="left"/>
    </w:pPr>
    <w:rPr>
      <w:rFonts w:ascii="Arial" w:hAnsi="Arial" w:eastAsia="黑体"/>
      <w:kern w:val="0"/>
      <w:sz w:val="24"/>
      <w:szCs w:val="24"/>
      <w:lang w:eastAsia="en-US"/>
    </w:rPr>
  </w:style>
  <w:style w:type="paragraph" w:customStyle="1" w:styleId="258">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59">
    <w:name w:val="标题1，章节第一层"/>
    <w:basedOn w:val="260"/>
    <w:next w:val="260"/>
    <w:qFormat/>
    <w:uiPriority w:val="0"/>
    <w:pPr>
      <w:tabs>
        <w:tab w:val="left" w:pos="693"/>
      </w:tabs>
      <w:ind w:left="482"/>
      <w:outlineLvl w:val="0"/>
    </w:pPr>
    <w:rPr>
      <w:color w:val="000000"/>
      <w:sz w:val="24"/>
      <w:szCs w:val="24"/>
    </w:rPr>
  </w:style>
  <w:style w:type="paragraph" w:customStyle="1" w:styleId="260">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261">
    <w:name w:val="Char Char Char Char Char Char Char Char Char Char Char Char Char Char Char Char Char Char Char Char Char Char Char1"/>
    <w:basedOn w:val="1"/>
    <w:qFormat/>
    <w:uiPriority w:val="0"/>
    <w:rPr>
      <w:rFonts w:ascii="Tahoma" w:hAnsi="Tahoma" w:cs="Tahoma"/>
      <w:sz w:val="24"/>
    </w:rPr>
  </w:style>
  <w:style w:type="paragraph" w:customStyle="1" w:styleId="262">
    <w:name w:val="正文表标题"/>
    <w:next w:val="254"/>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63">
    <w:name w:val="默认段落字体 Para Char Char Char Char Char Char Char"/>
    <w:basedOn w:val="1"/>
    <w:qFormat/>
    <w:uiPriority w:val="0"/>
  </w:style>
  <w:style w:type="paragraph" w:customStyle="1" w:styleId="264">
    <w:name w:val="Char Char Char1"/>
    <w:basedOn w:val="19"/>
    <w:qFormat/>
    <w:uiPriority w:val="0"/>
    <w:pPr>
      <w:spacing w:line="436" w:lineRule="exact"/>
    </w:pPr>
    <w:rPr>
      <w:szCs w:val="24"/>
    </w:rPr>
  </w:style>
  <w:style w:type="paragraph" w:customStyle="1" w:styleId="265">
    <w:name w:val="表格1"/>
    <w:basedOn w:val="1"/>
    <w:qFormat/>
    <w:uiPriority w:val="0"/>
    <w:pPr>
      <w:adjustRightInd w:val="0"/>
      <w:textAlignment w:val="baseline"/>
    </w:pPr>
    <w:rPr>
      <w:rFonts w:ascii="宋体"/>
      <w:kern w:val="24"/>
      <w:szCs w:val="21"/>
    </w:rPr>
  </w:style>
  <w:style w:type="paragraph" w:customStyle="1" w:styleId="266">
    <w:name w:val="项目符号：一级"/>
    <w:basedOn w:val="260"/>
    <w:next w:val="260"/>
    <w:qFormat/>
    <w:uiPriority w:val="0"/>
    <w:pPr>
      <w:ind w:right="-134" w:rightChars="-64"/>
    </w:pPr>
    <w:rPr>
      <w:bCs w:val="0"/>
    </w:rPr>
  </w:style>
  <w:style w:type="paragraph" w:customStyle="1" w:styleId="26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68">
    <w:name w:val="Char1 Char Char Char1"/>
    <w:basedOn w:val="1"/>
    <w:qFormat/>
    <w:uiPriority w:val="0"/>
    <w:rPr>
      <w:rFonts w:ascii="Tahoma" w:hAnsi="Tahoma" w:cs="Tahoma"/>
      <w:sz w:val="24"/>
    </w:rPr>
  </w:style>
  <w:style w:type="paragraph" w:customStyle="1" w:styleId="269">
    <w:name w:val="样式 标题 2第一章 标题 2Heading 2 HiddenHeading 2 CCBSheading 2H2h2..."/>
    <w:basedOn w:val="4"/>
    <w:qFormat/>
    <w:uiPriority w:val="0"/>
    <w:pPr>
      <w:keepLines w:val="0"/>
      <w:tabs>
        <w:tab w:val="left" w:pos="360"/>
      </w:tabs>
      <w:adjustRightInd w:val="0"/>
      <w:spacing w:beforeLines="50" w:afterLines="50"/>
      <w:ind w:left="360" w:hanging="360"/>
      <w:textAlignment w:val="baseline"/>
    </w:pPr>
    <w:rPr>
      <w:rFonts w:ascii="黑体" w:hAnsi="Times New Roman" w:eastAsia="黑体" w:cs="宋体"/>
      <w:b w:val="0"/>
      <w:kern w:val="0"/>
      <w:sz w:val="32"/>
      <w:szCs w:val="20"/>
    </w:rPr>
  </w:style>
  <w:style w:type="paragraph" w:customStyle="1" w:styleId="270">
    <w:name w:val="正文文本缩进1"/>
    <w:basedOn w:val="1"/>
    <w:qFormat/>
    <w:uiPriority w:val="0"/>
    <w:pPr>
      <w:spacing w:after="120"/>
      <w:ind w:left="420" w:leftChars="200"/>
    </w:pPr>
    <w:rPr>
      <w:szCs w:val="24"/>
    </w:rPr>
  </w:style>
  <w:style w:type="paragraph" w:customStyle="1" w:styleId="271">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72">
    <w:name w:val="表格"/>
    <w:basedOn w:val="1"/>
    <w:qFormat/>
    <w:uiPriority w:val="0"/>
    <w:pPr>
      <w:snapToGrid w:val="0"/>
      <w:ind w:firstLine="21" w:firstLineChars="21"/>
    </w:pPr>
    <w:rPr>
      <w:rFonts w:ascii="宋体" w:hAnsi="宋体" w:cs="宋体"/>
      <w:kern w:val="0"/>
      <w:sz w:val="20"/>
    </w:rPr>
  </w:style>
  <w:style w:type="paragraph" w:customStyle="1" w:styleId="273">
    <w:name w:val="Char Char Char Char Char Char Char"/>
    <w:basedOn w:val="1"/>
    <w:qFormat/>
    <w:uiPriority w:val="0"/>
    <w:pPr>
      <w:jc w:val="left"/>
    </w:pPr>
    <w:rPr>
      <w:rFonts w:ascii="Tahoma" w:hAnsi="Tahoma"/>
      <w:sz w:val="24"/>
    </w:rPr>
  </w:style>
  <w:style w:type="paragraph" w:customStyle="1" w:styleId="27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75">
    <w:name w:val="表格内文字"/>
    <w:basedOn w:val="1"/>
    <w:qFormat/>
    <w:uiPriority w:val="0"/>
    <w:pPr>
      <w:spacing w:line="300" w:lineRule="atLeast"/>
    </w:pPr>
    <w:rPr>
      <w:sz w:val="18"/>
      <w:szCs w:val="24"/>
    </w:rPr>
  </w:style>
  <w:style w:type="paragraph" w:customStyle="1" w:styleId="276">
    <w:name w:val="样式3"/>
    <w:basedOn w:val="1"/>
    <w:next w:val="1"/>
    <w:qFormat/>
    <w:uiPriority w:val="0"/>
    <w:pPr>
      <w:spacing w:line="360" w:lineRule="auto"/>
    </w:pPr>
  </w:style>
  <w:style w:type="paragraph" w:customStyle="1" w:styleId="277">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278">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79">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280">
    <w:name w:val="符号与编号 Char"/>
    <w:basedOn w:val="1"/>
    <w:qFormat/>
    <w:uiPriority w:val="0"/>
    <w:pPr>
      <w:tabs>
        <w:tab w:val="left" w:pos="720"/>
      </w:tabs>
      <w:spacing w:afterLines="50" w:line="400" w:lineRule="atLeast"/>
      <w:ind w:left="720"/>
    </w:pPr>
    <w:rPr>
      <w:sz w:val="24"/>
      <w:szCs w:val="24"/>
    </w:rPr>
  </w:style>
  <w:style w:type="paragraph" w:customStyle="1" w:styleId="281">
    <w:name w:val="正文2"/>
    <w:basedOn w:val="1"/>
    <w:qFormat/>
    <w:uiPriority w:val="0"/>
    <w:pPr>
      <w:spacing w:before="156" w:line="360" w:lineRule="auto"/>
      <w:ind w:firstLine="510" w:firstLineChars="200"/>
    </w:pPr>
    <w:rPr>
      <w:sz w:val="24"/>
    </w:rPr>
  </w:style>
  <w:style w:type="paragraph" w:customStyle="1" w:styleId="282">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83">
    <w:name w:val="章标题"/>
    <w:next w:val="254"/>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284">
    <w:name w:val="样式4 Char"/>
    <w:basedOn w:val="1"/>
    <w:qFormat/>
    <w:uiPriority w:val="0"/>
    <w:pPr>
      <w:widowControl/>
      <w:spacing w:line="360" w:lineRule="auto"/>
      <w:ind w:firstLine="480"/>
      <w:jc w:val="left"/>
    </w:pPr>
    <w:rPr>
      <w:rFonts w:cs="宋体"/>
      <w:color w:val="000000"/>
      <w:kern w:val="0"/>
      <w:sz w:val="24"/>
      <w:szCs w:val="24"/>
    </w:rPr>
  </w:style>
  <w:style w:type="paragraph" w:customStyle="1" w:styleId="285">
    <w:name w:val="Char1"/>
    <w:basedOn w:val="1"/>
    <w:qFormat/>
    <w:uiPriority w:val="0"/>
    <w:rPr>
      <w:rFonts w:ascii="仿宋_GB2312" w:hAnsi="宋体" w:eastAsia="仿宋_GB2312" w:cs="宋体"/>
      <w:b/>
      <w:sz w:val="32"/>
      <w:szCs w:val="32"/>
    </w:rPr>
  </w:style>
  <w:style w:type="paragraph" w:customStyle="1" w:styleId="286">
    <w:name w:val="Char Char Char Char Char Char Char Char Char Char Char1 Char Char Char1"/>
    <w:basedOn w:val="1"/>
    <w:qFormat/>
    <w:uiPriority w:val="0"/>
    <w:pPr>
      <w:ind w:firstLine="200" w:firstLineChars="200"/>
      <w:jc w:val="left"/>
    </w:pPr>
    <w:rPr>
      <w:rFonts w:ascii="Tahoma" w:hAnsi="Tahoma"/>
      <w:sz w:val="24"/>
      <w:szCs w:val="24"/>
    </w:rPr>
  </w:style>
  <w:style w:type="paragraph" w:customStyle="1" w:styleId="28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288">
    <w:name w:val="Char Char Char Char Char Char Char Char Char1"/>
    <w:basedOn w:val="1"/>
    <w:qFormat/>
    <w:uiPriority w:val="0"/>
    <w:pPr>
      <w:tabs>
        <w:tab w:val="left" w:pos="360"/>
      </w:tabs>
      <w:ind w:left="360" w:hanging="360" w:hangingChars="200"/>
    </w:pPr>
    <w:rPr>
      <w:sz w:val="24"/>
      <w:szCs w:val="24"/>
    </w:rPr>
  </w:style>
  <w:style w:type="paragraph" w:customStyle="1" w:styleId="289">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0">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1">
    <w:name w:val="标题3，章节第三层"/>
    <w:basedOn w:val="1"/>
    <w:next w:val="260"/>
    <w:qFormat/>
    <w:uiPriority w:val="0"/>
    <w:pPr>
      <w:adjustRightInd w:val="0"/>
      <w:snapToGrid w:val="0"/>
      <w:spacing w:before="78" w:line="300" w:lineRule="auto"/>
      <w:outlineLvl w:val="2"/>
    </w:pPr>
    <w:rPr>
      <w:rFonts w:ascii="Arial" w:hAnsi="Arial" w:eastAsia="华文细黑"/>
      <w:sz w:val="30"/>
      <w:szCs w:val="24"/>
    </w:rPr>
  </w:style>
  <w:style w:type="paragraph" w:customStyle="1" w:styleId="292">
    <w:name w:val="Char Char1 Char1"/>
    <w:basedOn w:val="1"/>
    <w:qFormat/>
    <w:uiPriority w:val="0"/>
    <w:pPr>
      <w:widowControl/>
      <w:spacing w:after="160" w:line="240" w:lineRule="exact"/>
      <w:jc w:val="left"/>
    </w:pPr>
    <w:rPr>
      <w:rFonts w:ascii="Verdana" w:hAnsi="Verdana"/>
      <w:kern w:val="0"/>
      <w:sz w:val="20"/>
      <w:lang w:eastAsia="en-US"/>
    </w:rPr>
  </w:style>
  <w:style w:type="paragraph" w:customStyle="1" w:styleId="293">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294">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295">
    <w:name w:val="Char Char Char Char Char Char Char Char Char Char Char Char Char Char Char Char Char Char Char Char Char1"/>
    <w:basedOn w:val="1"/>
    <w:qFormat/>
    <w:uiPriority w:val="0"/>
    <w:rPr>
      <w:rFonts w:ascii="Tahoma" w:hAnsi="Tahoma" w:cs="Tahoma"/>
      <w:sz w:val="24"/>
    </w:rPr>
  </w:style>
  <w:style w:type="paragraph" w:customStyle="1" w:styleId="296">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97">
    <w:name w:val="font11"/>
    <w:basedOn w:val="1"/>
    <w:qFormat/>
    <w:uiPriority w:val="0"/>
    <w:pPr>
      <w:widowControl/>
      <w:spacing w:before="100" w:beforeAutospacing="1" w:after="100" w:afterAutospacing="1"/>
      <w:jc w:val="left"/>
    </w:pPr>
    <w:rPr>
      <w:b/>
      <w:bCs/>
      <w:kern w:val="0"/>
      <w:sz w:val="18"/>
      <w:szCs w:val="18"/>
    </w:rPr>
  </w:style>
  <w:style w:type="paragraph" w:customStyle="1" w:styleId="29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99">
    <w:name w:val="标题 4宋体"/>
    <w:basedOn w:val="6"/>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30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01">
    <w:name w:val="方案正文"/>
    <w:basedOn w:val="1"/>
    <w:qFormat/>
    <w:uiPriority w:val="0"/>
    <w:pPr>
      <w:spacing w:before="156" w:line="360" w:lineRule="auto"/>
      <w:ind w:firstLine="359" w:firstLineChars="171"/>
      <w:jc w:val="left"/>
    </w:pPr>
    <w:rPr>
      <w:rFonts w:ascii="Arial" w:hAnsi="Arial" w:cs="宋体"/>
      <w:sz w:val="24"/>
      <w:szCs w:val="21"/>
    </w:rPr>
  </w:style>
  <w:style w:type="paragraph" w:customStyle="1" w:styleId="302">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303">
    <w:name w:val="普通文字"/>
    <w:basedOn w:val="1"/>
    <w:next w:val="1"/>
    <w:qFormat/>
    <w:uiPriority w:val="0"/>
    <w:rPr>
      <w:rFonts w:ascii="宋体" w:hAnsi="宋体" w:cs="宋体"/>
      <w:kern w:val="0"/>
      <w:sz w:val="24"/>
      <w:u w:color="000000"/>
    </w:rPr>
  </w:style>
  <w:style w:type="paragraph" w:customStyle="1" w:styleId="30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05">
    <w:name w:val="font7"/>
    <w:basedOn w:val="1"/>
    <w:qFormat/>
    <w:uiPriority w:val="0"/>
    <w:pPr>
      <w:widowControl/>
      <w:spacing w:before="100" w:beforeAutospacing="1" w:after="100" w:afterAutospacing="1"/>
      <w:jc w:val="left"/>
    </w:pPr>
    <w:rPr>
      <w:rFonts w:ascii="宋体" w:hAnsi="宋体"/>
      <w:b/>
      <w:bCs/>
      <w:kern w:val="0"/>
      <w:sz w:val="24"/>
      <w:szCs w:val="24"/>
    </w:rPr>
  </w:style>
  <w:style w:type="paragraph" w:customStyle="1" w:styleId="306">
    <w:name w:val="标题3"/>
    <w:basedOn w:val="5"/>
    <w:qFormat/>
    <w:uiPriority w:val="0"/>
    <w:pPr>
      <w:keepNext w:val="0"/>
      <w:keepLines w:val="0"/>
      <w:spacing w:line="360" w:lineRule="auto"/>
    </w:pPr>
    <w:rPr>
      <w:rFonts w:eastAsia="仿宋_GB2312"/>
      <w:b w:val="0"/>
      <w:bCs/>
      <w:sz w:val="30"/>
      <w:szCs w:val="32"/>
    </w:rPr>
  </w:style>
  <w:style w:type="paragraph" w:customStyle="1" w:styleId="307">
    <w:name w:val="retrait3"/>
    <w:basedOn w:val="1"/>
    <w:qFormat/>
    <w:uiPriority w:val="0"/>
    <w:pPr>
      <w:widowControl/>
      <w:spacing w:before="20" w:after="20"/>
      <w:ind w:left="851"/>
      <w:jc w:val="left"/>
    </w:pPr>
    <w:rPr>
      <w:rFonts w:ascii="Arial" w:hAnsi="Arial"/>
      <w:kern w:val="0"/>
      <w:sz w:val="24"/>
      <w:lang w:val="en-GB"/>
    </w:rPr>
  </w:style>
  <w:style w:type="paragraph" w:customStyle="1" w:styleId="308">
    <w:name w:val="项目符号，一级"/>
    <w:basedOn w:val="260"/>
    <w:next w:val="260"/>
    <w:qFormat/>
    <w:uiPriority w:val="0"/>
    <w:pPr>
      <w:tabs>
        <w:tab w:val="left" w:pos="1320"/>
      </w:tabs>
      <w:spacing w:line="240" w:lineRule="atLeast"/>
      <w:ind w:left="376" w:leftChars="179" w:firstLine="0"/>
    </w:pPr>
    <w:rPr>
      <w:bCs w:val="0"/>
      <w:color w:val="000000"/>
      <w:szCs w:val="24"/>
    </w:rPr>
  </w:style>
  <w:style w:type="paragraph" w:customStyle="1" w:styleId="309">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10">
    <w:name w:val="正文文本 22"/>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11">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12">
    <w:name w:val="表头_5"/>
    <w:basedOn w:val="1"/>
    <w:qFormat/>
    <w:uiPriority w:val="0"/>
    <w:pPr>
      <w:adjustRightInd w:val="0"/>
      <w:spacing w:line="360" w:lineRule="auto"/>
      <w:textAlignment w:val="baseline"/>
    </w:pPr>
    <w:rPr>
      <w:b/>
      <w:bCs/>
      <w:sz w:val="28"/>
      <w:szCs w:val="21"/>
    </w:rPr>
  </w:style>
  <w:style w:type="paragraph" w:customStyle="1" w:styleId="31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14">
    <w:name w:val="_Style 42"/>
    <w:basedOn w:val="1"/>
    <w:next w:val="24"/>
    <w:qFormat/>
    <w:uiPriority w:val="0"/>
    <w:rPr>
      <w:rFonts w:ascii="楷体_GB2312" w:hAnsi="Arial" w:eastAsia="楷体_GB2312"/>
      <w:sz w:val="28"/>
    </w:rPr>
  </w:style>
  <w:style w:type="paragraph" w:customStyle="1" w:styleId="31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16">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317">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318">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19">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20">
    <w:name w:val="样式 段后: 0.25 行"/>
    <w:basedOn w:val="1"/>
    <w:qFormat/>
    <w:uiPriority w:val="0"/>
    <w:pPr>
      <w:widowControl/>
      <w:spacing w:afterLines="25" w:line="300" w:lineRule="auto"/>
      <w:ind w:firstLine="420" w:firstLineChars="200"/>
      <w:jc w:val="left"/>
    </w:pPr>
    <w:rPr>
      <w:rFonts w:ascii="Arial" w:hAnsi="Arial" w:cs="宋体"/>
      <w:kern w:val="0"/>
      <w:sz w:val="22"/>
      <w:lang w:eastAsia="en-US"/>
    </w:rPr>
  </w:style>
  <w:style w:type="paragraph" w:customStyle="1" w:styleId="321">
    <w:name w:val="Char Char Char Char Char Char Char Char Char Char Char Char Char"/>
    <w:basedOn w:val="19"/>
    <w:qFormat/>
    <w:uiPriority w:val="0"/>
    <w:rPr>
      <w:rFonts w:ascii="Tahoma" w:hAnsi="Tahoma"/>
      <w:sz w:val="24"/>
      <w:szCs w:val="24"/>
    </w:rPr>
  </w:style>
  <w:style w:type="paragraph" w:customStyle="1" w:styleId="322">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23">
    <w:name w:val="段落"/>
    <w:basedOn w:val="1"/>
    <w:qFormat/>
    <w:uiPriority w:val="0"/>
    <w:pPr>
      <w:spacing w:line="460" w:lineRule="exact"/>
      <w:ind w:firstLine="480"/>
    </w:pPr>
    <w:rPr>
      <w:sz w:val="24"/>
    </w:rPr>
  </w:style>
  <w:style w:type="paragraph" w:customStyle="1" w:styleId="324">
    <w:name w:val="列出段落1"/>
    <w:basedOn w:val="1"/>
    <w:qFormat/>
    <w:uiPriority w:val="0"/>
    <w:pPr>
      <w:widowControl/>
      <w:ind w:left="720"/>
      <w:contextualSpacing/>
      <w:jc w:val="left"/>
    </w:pPr>
    <w:rPr>
      <w:rFonts w:ascii="Arial" w:hAnsi="Arial" w:eastAsia="黑体"/>
      <w:kern w:val="0"/>
      <w:sz w:val="24"/>
      <w:szCs w:val="24"/>
      <w:lang w:eastAsia="en-US"/>
    </w:rPr>
  </w:style>
  <w:style w:type="paragraph" w:customStyle="1" w:styleId="325">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26">
    <w:name w:val="7"/>
    <w:basedOn w:val="1"/>
    <w:next w:val="55"/>
    <w:qFormat/>
    <w:uiPriority w:val="0"/>
    <w:pPr>
      <w:widowControl/>
      <w:spacing w:before="100" w:beforeAutospacing="1" w:after="100" w:afterAutospacing="1"/>
      <w:jc w:val="left"/>
    </w:pPr>
    <w:rPr>
      <w:rFonts w:ascii="宋体" w:hAnsi="宋体"/>
      <w:kern w:val="0"/>
      <w:sz w:val="24"/>
    </w:rPr>
  </w:style>
  <w:style w:type="paragraph" w:customStyle="1" w:styleId="327">
    <w:name w:val="font9"/>
    <w:basedOn w:val="1"/>
    <w:qFormat/>
    <w:uiPriority w:val="0"/>
    <w:pPr>
      <w:widowControl/>
      <w:spacing w:before="100" w:beforeAutospacing="1" w:after="100" w:afterAutospacing="1"/>
      <w:jc w:val="left"/>
    </w:pPr>
    <w:rPr>
      <w:b/>
      <w:bCs/>
      <w:kern w:val="0"/>
      <w:sz w:val="20"/>
    </w:rPr>
  </w:style>
  <w:style w:type="paragraph" w:customStyle="1" w:styleId="328">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329">
    <w:name w:val="Char1 Char Char Char"/>
    <w:basedOn w:val="1"/>
    <w:qFormat/>
    <w:uiPriority w:val="0"/>
    <w:rPr>
      <w:rFonts w:ascii="Tahoma" w:hAnsi="Tahoma"/>
      <w:sz w:val="24"/>
    </w:rPr>
  </w:style>
  <w:style w:type="paragraph" w:customStyle="1" w:styleId="330">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331">
    <w:name w:val="样式2"/>
    <w:basedOn w:val="1"/>
    <w:qFormat/>
    <w:uiPriority w:val="0"/>
    <w:pPr>
      <w:spacing w:line="360" w:lineRule="auto"/>
      <w:ind w:left="200" w:leftChars="200"/>
    </w:pPr>
    <w:rPr>
      <w:rFonts w:ascii="宋体" w:hAnsi="宋体"/>
      <w:b/>
      <w:sz w:val="24"/>
      <w:szCs w:val="24"/>
    </w:rPr>
  </w:style>
  <w:style w:type="paragraph" w:customStyle="1" w:styleId="332">
    <w:name w:val="条1"/>
    <w:basedOn w:val="1"/>
    <w:qFormat/>
    <w:uiPriority w:val="0"/>
    <w:pPr>
      <w:tabs>
        <w:tab w:val="left" w:pos="780"/>
      </w:tabs>
      <w:spacing w:before="156" w:line="360" w:lineRule="auto"/>
      <w:ind w:left="780" w:hanging="360"/>
    </w:pPr>
    <w:rPr>
      <w:rFonts w:eastAsia="黑体"/>
      <w:sz w:val="24"/>
    </w:rPr>
  </w:style>
  <w:style w:type="paragraph" w:customStyle="1" w:styleId="333">
    <w:name w:val="正文文本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34">
    <w:name w:val="zw"/>
    <w:basedOn w:val="1"/>
    <w:qFormat/>
    <w:uiPriority w:val="0"/>
    <w:pPr>
      <w:widowControl/>
      <w:spacing w:line="360" w:lineRule="auto"/>
      <w:ind w:firstLine="480" w:firstLineChars="200"/>
      <w:jc w:val="left"/>
    </w:pPr>
    <w:rPr>
      <w:rFonts w:ascii="宋体" w:hAnsi="宋体"/>
      <w:bCs/>
      <w:kern w:val="0"/>
      <w:sz w:val="24"/>
    </w:rPr>
  </w:style>
  <w:style w:type="paragraph" w:customStyle="1" w:styleId="335">
    <w:name w:val="样式 加点正文 + 段前: 0.5 行 段后: 0.5 行1"/>
    <w:basedOn w:val="1"/>
    <w:qFormat/>
    <w:uiPriority w:val="0"/>
    <w:pPr>
      <w:numPr>
        <w:ilvl w:val="0"/>
        <w:numId w:val="1"/>
      </w:numPr>
      <w:tabs>
        <w:tab w:val="left" w:pos="1268"/>
      </w:tabs>
      <w:spacing w:beforeLines="50" w:afterLines="50" w:line="300" w:lineRule="auto"/>
      <w:ind w:left="1268"/>
    </w:pPr>
    <w:rPr>
      <w:sz w:val="24"/>
    </w:rPr>
  </w:style>
  <w:style w:type="paragraph" w:customStyle="1" w:styleId="336">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37">
    <w:name w:val="1"/>
    <w:basedOn w:val="1"/>
    <w:next w:val="53"/>
    <w:qFormat/>
    <w:uiPriority w:val="0"/>
    <w:pPr>
      <w:spacing w:line="360" w:lineRule="auto"/>
    </w:pPr>
    <w:rPr>
      <w:rFonts w:eastAsia="仿宋_GB2312"/>
      <w:sz w:val="24"/>
      <w:szCs w:val="24"/>
    </w:rPr>
  </w:style>
  <w:style w:type="paragraph" w:customStyle="1" w:styleId="338">
    <w:name w:val="正文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39">
    <w:name w:val="a"/>
    <w:basedOn w:val="1"/>
    <w:qFormat/>
    <w:uiPriority w:val="0"/>
    <w:pPr>
      <w:widowControl/>
      <w:spacing w:before="100" w:beforeAutospacing="1" w:after="100" w:afterAutospacing="1"/>
    </w:pPr>
    <w:rPr>
      <w:rFonts w:ascii="宋体" w:hAnsi="宋体" w:cs="宋体"/>
      <w:kern w:val="0"/>
      <w:sz w:val="24"/>
      <w:szCs w:val="24"/>
    </w:rPr>
  </w:style>
  <w:style w:type="paragraph" w:customStyle="1" w:styleId="34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41">
    <w:name w:val="小四 段落 宋体 Char"/>
    <w:basedOn w:val="17"/>
    <w:qFormat/>
    <w:uiPriority w:val="0"/>
    <w:pPr>
      <w:tabs>
        <w:tab w:val="clear" w:pos="2952"/>
      </w:tabs>
      <w:ind w:left="0" w:right="-33" w:firstLine="600" w:firstLineChars="200"/>
      <w:jc w:val="left"/>
    </w:pPr>
    <w:rPr>
      <w:rFonts w:ascii="仿宋_GB2312" w:eastAsia="仿宋_GB2312"/>
      <w:sz w:val="30"/>
      <w:szCs w:val="30"/>
    </w:rPr>
  </w:style>
  <w:style w:type="paragraph" w:customStyle="1" w:styleId="342">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43">
    <w:name w:val="a0"/>
    <w:basedOn w:val="1"/>
    <w:qFormat/>
    <w:uiPriority w:val="0"/>
    <w:pPr>
      <w:widowControl/>
      <w:spacing w:before="100" w:beforeAutospacing="1" w:after="100" w:afterAutospacing="1"/>
    </w:pPr>
    <w:rPr>
      <w:rFonts w:ascii="宋体" w:hAnsi="宋体" w:cs="宋体"/>
      <w:kern w:val="0"/>
      <w:sz w:val="24"/>
      <w:szCs w:val="24"/>
    </w:rPr>
  </w:style>
  <w:style w:type="paragraph" w:customStyle="1" w:styleId="344">
    <w:name w:val="公文正文"/>
    <w:basedOn w:val="25"/>
    <w:qFormat/>
    <w:uiPriority w:val="0"/>
    <w:pPr>
      <w:ind w:firstLine="200" w:firstLineChars="200"/>
    </w:pPr>
    <w:rPr>
      <w:rFonts w:ascii="仿宋_GB2312" w:hAnsi="宋体" w:eastAsia="仿宋_GB2312"/>
      <w:kern w:val="28"/>
      <w:sz w:val="28"/>
      <w:szCs w:val="24"/>
    </w:rPr>
  </w:style>
  <w:style w:type="paragraph" w:customStyle="1" w:styleId="345">
    <w:name w:val="马刚标题4"/>
    <w:basedOn w:val="346"/>
    <w:next w:val="1"/>
    <w:qFormat/>
    <w:uiPriority w:val="0"/>
    <w:pPr>
      <w:tabs>
        <w:tab w:val="left" w:pos="567"/>
        <w:tab w:val="left" w:pos="735"/>
        <w:tab w:val="left" w:pos="1050"/>
      </w:tabs>
      <w:spacing w:before="100" w:after="40"/>
      <w:outlineLvl w:val="3"/>
    </w:pPr>
    <w:rPr>
      <w:b w:val="0"/>
    </w:rPr>
  </w:style>
  <w:style w:type="paragraph" w:customStyle="1" w:styleId="346">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347">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48">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349">
    <w:name w:val="font12"/>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350">
    <w:name w:val="Item Step in Table"/>
    <w:qFormat/>
    <w:uiPriority w:val="0"/>
    <w:pPr>
      <w:numPr>
        <w:ilvl w:val="0"/>
        <w:numId w:val="2"/>
      </w:numPr>
      <w:spacing w:before="40" w:after="40"/>
      <w:jc w:val="both"/>
    </w:pPr>
    <w:rPr>
      <w:rFonts w:ascii="Arial" w:hAnsi="Arial" w:eastAsia="宋体" w:cs="Arial"/>
      <w:sz w:val="18"/>
      <w:szCs w:val="18"/>
      <w:lang w:val="en-US" w:eastAsia="zh-CN" w:bidi="ar-SA"/>
    </w:rPr>
  </w:style>
  <w:style w:type="paragraph" w:customStyle="1" w:styleId="351">
    <w:name w:val="丁华标题3"/>
    <w:basedOn w:val="352"/>
    <w:next w:val="241"/>
    <w:qFormat/>
    <w:uiPriority w:val="0"/>
    <w:pPr>
      <w:numPr>
        <w:ilvl w:val="2"/>
      </w:numPr>
      <w:tabs>
        <w:tab w:val="left" w:pos="1004"/>
        <w:tab w:val="left" w:pos="1470"/>
        <w:tab w:val="left" w:pos="1980"/>
      </w:tabs>
      <w:spacing w:after="0"/>
      <w:ind w:left="1980" w:hanging="420"/>
      <w:outlineLvl w:val="2"/>
    </w:pPr>
    <w:rPr>
      <w:sz w:val="24"/>
    </w:rPr>
  </w:style>
  <w:style w:type="paragraph" w:customStyle="1" w:styleId="352">
    <w:name w:val="丁华标题2"/>
    <w:basedOn w:val="4"/>
    <w:next w:val="241"/>
    <w:qFormat/>
    <w:uiPriority w:val="0"/>
    <w:pPr>
      <w:numPr>
        <w:ilvl w:val="1"/>
        <w:numId w:val="3"/>
      </w:numPr>
      <w:spacing w:line="413" w:lineRule="auto"/>
    </w:pPr>
    <w:rPr>
      <w:rFonts w:ascii="Arial" w:hAnsi="Arial" w:eastAsia="黑体"/>
      <w:b w:val="0"/>
      <w:sz w:val="28"/>
      <w:szCs w:val="20"/>
    </w:rPr>
  </w:style>
  <w:style w:type="paragraph" w:customStyle="1" w:styleId="353">
    <w:name w:val="修订1"/>
    <w:qFormat/>
    <w:uiPriority w:val="0"/>
    <w:rPr>
      <w:rFonts w:ascii="Times New Roman" w:hAnsi="Times New Roman" w:eastAsia="宋体" w:cs="Times New Roman"/>
      <w:kern w:val="2"/>
      <w:sz w:val="21"/>
      <w:szCs w:val="24"/>
      <w:lang w:val="en-US" w:eastAsia="zh-CN" w:bidi="ar-SA"/>
    </w:rPr>
  </w:style>
  <w:style w:type="paragraph" w:customStyle="1" w:styleId="354">
    <w:name w:val="Char"/>
    <w:basedOn w:val="1"/>
    <w:qFormat/>
    <w:uiPriority w:val="0"/>
    <w:pPr>
      <w:spacing w:afterLines="50" w:line="360" w:lineRule="auto"/>
    </w:pPr>
    <w:rPr>
      <w:rFonts w:ascii="Tahoma" w:hAnsi="Tahoma"/>
      <w:sz w:val="24"/>
    </w:rPr>
  </w:style>
  <w:style w:type="paragraph" w:customStyle="1" w:styleId="355">
    <w:name w:val="项目符号，二级"/>
    <w:basedOn w:val="260"/>
    <w:next w:val="260"/>
    <w:qFormat/>
    <w:uiPriority w:val="0"/>
    <w:pPr>
      <w:numPr>
        <w:ilvl w:val="0"/>
        <w:numId w:val="3"/>
      </w:numPr>
      <w:tabs>
        <w:tab w:val="left" w:pos="1211"/>
        <w:tab w:val="left" w:pos="1337"/>
      </w:tabs>
      <w:ind w:left="1337" w:right="-27" w:firstLine="480"/>
    </w:pPr>
    <w:rPr>
      <w:bCs w:val="0"/>
      <w:color w:val="000000"/>
      <w:sz w:val="24"/>
      <w:szCs w:val="24"/>
    </w:rPr>
  </w:style>
  <w:style w:type="paragraph" w:customStyle="1" w:styleId="356">
    <w:name w:val="_Style 1"/>
    <w:basedOn w:val="1"/>
    <w:qFormat/>
    <w:uiPriority w:val="0"/>
    <w:pPr>
      <w:ind w:firstLine="420" w:firstLineChars="200"/>
    </w:pPr>
    <w:rPr>
      <w:rFonts w:ascii="Calibri" w:hAnsi="Calibri"/>
      <w:szCs w:val="22"/>
    </w:rPr>
  </w:style>
  <w:style w:type="paragraph" w:customStyle="1" w:styleId="357">
    <w:name w:val="Char Char Char Char Char Char Char Char Char Char Char Char Char Char1"/>
    <w:basedOn w:val="1"/>
    <w:qFormat/>
    <w:uiPriority w:val="0"/>
    <w:rPr>
      <w:rFonts w:ascii="Tahoma" w:hAnsi="Tahoma" w:cs="Tahoma"/>
      <w:sz w:val="24"/>
    </w:rPr>
  </w:style>
  <w:style w:type="paragraph" w:customStyle="1" w:styleId="358">
    <w:name w:val="Char Char Char Char Char1"/>
    <w:basedOn w:val="1"/>
    <w:qFormat/>
    <w:uiPriority w:val="0"/>
    <w:rPr>
      <w:rFonts w:ascii="Tahoma" w:hAnsi="Tahoma" w:cs="Tahoma"/>
      <w:sz w:val="24"/>
    </w:rPr>
  </w:style>
  <w:style w:type="paragraph" w:customStyle="1" w:styleId="359">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360">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61">
    <w:name w:val="符号与编号"/>
    <w:basedOn w:val="1"/>
    <w:qFormat/>
    <w:uiPriority w:val="0"/>
    <w:pPr>
      <w:tabs>
        <w:tab w:val="left" w:pos="900"/>
      </w:tabs>
      <w:spacing w:afterLines="50" w:line="400" w:lineRule="atLeast"/>
      <w:ind w:left="900" w:hanging="420"/>
    </w:pPr>
    <w:rPr>
      <w:sz w:val="24"/>
      <w:szCs w:val="24"/>
    </w:rPr>
  </w:style>
  <w:style w:type="paragraph" w:customStyle="1" w:styleId="362">
    <w:name w:val="样式1"/>
    <w:basedOn w:val="1"/>
    <w:qFormat/>
    <w:uiPriority w:val="0"/>
    <w:pPr>
      <w:spacing w:line="300" w:lineRule="auto"/>
      <w:ind w:firstLine="480" w:firstLineChars="200"/>
    </w:pPr>
    <w:rPr>
      <w:sz w:val="24"/>
      <w:szCs w:val="24"/>
    </w:rPr>
  </w:style>
  <w:style w:type="paragraph" w:customStyle="1" w:styleId="363">
    <w:name w:val="Bullets L1"/>
    <w:basedOn w:val="1"/>
    <w:qFormat/>
    <w:uiPriority w:val="0"/>
    <w:pPr>
      <w:widowControl/>
      <w:numPr>
        <w:ilvl w:val="0"/>
        <w:numId w:val="4"/>
      </w:numPr>
      <w:spacing w:before="60" w:after="60"/>
      <w:jc w:val="left"/>
    </w:pPr>
    <w:rPr>
      <w:rFonts w:ascii="Arial" w:hAnsi="Arial"/>
      <w:kern w:val="0"/>
      <w:sz w:val="20"/>
    </w:rPr>
  </w:style>
  <w:style w:type="paragraph" w:customStyle="1" w:styleId="364">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36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66">
    <w:name w:val="正文 首行缩进:  2 字符 Char"/>
    <w:basedOn w:val="1"/>
    <w:qFormat/>
    <w:uiPriority w:val="0"/>
    <w:pPr>
      <w:spacing w:line="360" w:lineRule="auto"/>
      <w:ind w:firstLine="480"/>
    </w:pPr>
    <w:rPr>
      <w:rFonts w:cs="宋体"/>
      <w:sz w:val="24"/>
    </w:rPr>
  </w:style>
  <w:style w:type="paragraph" w:customStyle="1" w:styleId="367">
    <w:name w:val="Char2"/>
    <w:basedOn w:val="1"/>
    <w:qFormat/>
    <w:uiPriority w:val="0"/>
    <w:rPr>
      <w:rFonts w:ascii="Tahoma" w:hAnsi="Tahoma" w:cs="仿宋_GB2312"/>
      <w:sz w:val="24"/>
      <w:szCs w:val="28"/>
    </w:rPr>
  </w:style>
  <w:style w:type="paragraph" w:customStyle="1" w:styleId="368">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369">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370">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371">
    <w:name w:val="论文正文"/>
    <w:basedOn w:val="34"/>
    <w:qFormat/>
    <w:uiPriority w:val="0"/>
    <w:pPr>
      <w:spacing w:line="360" w:lineRule="auto"/>
      <w:ind w:left="0" w:firstLine="200" w:firstLineChars="200"/>
      <w:jc w:val="left"/>
    </w:pPr>
    <w:rPr>
      <w:sz w:val="28"/>
      <w:szCs w:val="24"/>
    </w:rPr>
  </w:style>
  <w:style w:type="paragraph" w:customStyle="1" w:styleId="372">
    <w:name w:val="列出段落3"/>
    <w:basedOn w:val="1"/>
    <w:qFormat/>
    <w:uiPriority w:val="0"/>
    <w:pPr>
      <w:ind w:firstLine="420" w:firstLineChars="200"/>
    </w:pPr>
    <w:rPr>
      <w:szCs w:val="24"/>
    </w:rPr>
  </w:style>
  <w:style w:type="paragraph" w:customStyle="1" w:styleId="373">
    <w:name w:val="丁华标题1"/>
    <w:basedOn w:val="3"/>
    <w:next w:val="241"/>
    <w:qFormat/>
    <w:uiPriority w:val="0"/>
    <w:pPr>
      <w:keepLines/>
      <w:tabs>
        <w:tab w:val="left" w:pos="567"/>
        <w:tab w:val="clear" w:pos="1440"/>
        <w:tab w:val="clear" w:pos="5670"/>
      </w:tabs>
      <w:spacing w:line="576" w:lineRule="auto"/>
      <w:ind w:left="567" w:firstLine="0" w:firstLineChars="0"/>
      <w:jc w:val="left"/>
    </w:pPr>
    <w:rPr>
      <w:rFonts w:ascii="Times New Roman"/>
      <w:b w:val="0"/>
      <w:sz w:val="32"/>
      <w:szCs w:val="20"/>
    </w:rPr>
  </w:style>
  <w:style w:type="paragraph" w:customStyle="1" w:styleId="374">
    <w:name w:val="插图"/>
    <w:basedOn w:val="1"/>
    <w:qFormat/>
    <w:uiPriority w:val="0"/>
    <w:pPr>
      <w:tabs>
        <w:tab w:val="left" w:pos="1620"/>
      </w:tabs>
      <w:adjustRightInd w:val="0"/>
      <w:jc w:val="center"/>
    </w:pPr>
    <w:rPr>
      <w:bCs/>
      <w:color w:val="000000"/>
      <w:szCs w:val="22"/>
    </w:rPr>
  </w:style>
  <w:style w:type="paragraph" w:customStyle="1" w:styleId="375">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37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77">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378">
    <w:name w:val="标题2，章节第二层"/>
    <w:basedOn w:val="1"/>
    <w:next w:val="260"/>
    <w:qFormat/>
    <w:uiPriority w:val="0"/>
    <w:pPr>
      <w:numPr>
        <w:ilvl w:val="4"/>
        <w:numId w:val="2"/>
      </w:numPr>
      <w:tabs>
        <w:tab w:val="left" w:pos="630"/>
        <w:tab w:val="left" w:pos="992"/>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379">
    <w:name w:val="样式 标题 3H3sect1.2.3BOD 0Heading 3 - oldh3l3CTLevel 3 Head..."/>
    <w:basedOn w:val="5"/>
    <w:qFormat/>
    <w:uiPriority w:val="0"/>
    <w:pPr>
      <w:spacing w:beforeLines="50" w:afterLines="50"/>
      <w:jc w:val="left"/>
    </w:pPr>
    <w:rPr>
      <w:rFonts w:cs="宋体"/>
      <w:bCs/>
      <w:sz w:val="30"/>
    </w:rPr>
  </w:style>
  <w:style w:type="paragraph" w:customStyle="1" w:styleId="380">
    <w:name w:val="Char Char Char Char Char Char Char Char Char Char Char1"/>
    <w:basedOn w:val="1"/>
    <w:qFormat/>
    <w:uiPriority w:val="0"/>
    <w:rPr>
      <w:rFonts w:ascii="Tahoma" w:hAnsi="Tahoma"/>
      <w:sz w:val="24"/>
    </w:rPr>
  </w:style>
  <w:style w:type="paragraph" w:customStyle="1" w:styleId="381">
    <w:name w:val="tableau"/>
    <w:basedOn w:val="1"/>
    <w:qFormat/>
    <w:uiPriority w:val="0"/>
    <w:pPr>
      <w:widowControl/>
      <w:spacing w:before="20" w:after="20"/>
      <w:jc w:val="center"/>
    </w:pPr>
    <w:rPr>
      <w:rFonts w:ascii="Arial" w:hAnsi="Arial"/>
      <w:kern w:val="0"/>
      <w:sz w:val="16"/>
      <w:lang w:val="en-GB" w:eastAsia="en-US"/>
    </w:rPr>
  </w:style>
  <w:style w:type="paragraph" w:customStyle="1" w:styleId="382">
    <w:name w:val="font14"/>
    <w:basedOn w:val="1"/>
    <w:qFormat/>
    <w:uiPriority w:val="0"/>
    <w:pPr>
      <w:widowControl/>
      <w:spacing w:before="100" w:beforeAutospacing="1" w:after="100" w:afterAutospacing="1"/>
      <w:jc w:val="left"/>
    </w:pPr>
    <w:rPr>
      <w:kern w:val="0"/>
      <w:sz w:val="36"/>
      <w:szCs w:val="36"/>
    </w:rPr>
  </w:style>
  <w:style w:type="paragraph" w:customStyle="1" w:styleId="383">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384">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385">
    <w:name w:val="Test2"/>
    <w:basedOn w:val="4"/>
    <w:qFormat/>
    <w:uiPriority w:val="0"/>
    <w:pPr>
      <w:widowControl/>
      <w:adjustRightInd w:val="0"/>
      <w:snapToGrid w:val="0"/>
      <w:spacing w:beforeLines="50" w:afterLines="50" w:line="480" w:lineRule="exact"/>
    </w:pPr>
    <w:rPr>
      <w:rFonts w:ascii="黑体" w:hAnsi="Arial" w:eastAsia="黑体"/>
      <w:bCs/>
      <w:kern w:val="0"/>
    </w:rPr>
  </w:style>
  <w:style w:type="paragraph" w:customStyle="1" w:styleId="38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87">
    <w:name w:val="Body Text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88">
    <w:name w:val="Char Char Char Char Char Char Char Char Char Char Char Char Char Char Char Char Char Char Char Char Char Char Char"/>
    <w:basedOn w:val="1"/>
    <w:qFormat/>
    <w:uiPriority w:val="0"/>
    <w:rPr>
      <w:rFonts w:ascii="Tahoma" w:hAnsi="Tahoma"/>
      <w:sz w:val="24"/>
    </w:rPr>
  </w:style>
  <w:style w:type="paragraph" w:customStyle="1" w:styleId="389">
    <w:name w:val="Default Text"/>
    <w:basedOn w:val="1"/>
    <w:qFormat/>
    <w:uiPriority w:val="0"/>
    <w:pPr>
      <w:widowControl/>
      <w:jc w:val="left"/>
    </w:pPr>
    <w:rPr>
      <w:kern w:val="0"/>
      <w:sz w:val="24"/>
      <w:lang w:eastAsia="en-US"/>
    </w:rPr>
  </w:style>
  <w:style w:type="paragraph" w:customStyle="1" w:styleId="39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91">
    <w:name w:val="马刚标题1"/>
    <w:basedOn w:val="3"/>
    <w:next w:val="1"/>
    <w:qFormat/>
    <w:uiPriority w:val="0"/>
    <w:pPr>
      <w:keepLines/>
      <w:tabs>
        <w:tab w:val="left" w:pos="315"/>
        <w:tab w:val="left" w:pos="567"/>
        <w:tab w:val="clear" w:pos="1440"/>
        <w:tab w:val="clear" w:pos="5670"/>
      </w:tabs>
      <w:spacing w:line="576" w:lineRule="auto"/>
      <w:ind w:left="567" w:hanging="567" w:firstLineChars="0"/>
      <w:jc w:val="left"/>
    </w:pPr>
    <w:rPr>
      <w:rFonts w:ascii="Times New Roman"/>
      <w:b w:val="0"/>
      <w:sz w:val="32"/>
      <w:szCs w:val="20"/>
    </w:rPr>
  </w:style>
  <w:style w:type="paragraph" w:customStyle="1" w:styleId="392">
    <w:name w:val="Char1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93">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94">
    <w:name w:val="二级条标题"/>
    <w:basedOn w:val="1"/>
    <w:next w:val="254"/>
    <w:qFormat/>
    <w:uiPriority w:val="0"/>
    <w:pPr>
      <w:widowControl/>
      <w:tabs>
        <w:tab w:val="left" w:pos="2240"/>
      </w:tabs>
      <w:ind w:hanging="420"/>
      <w:outlineLvl w:val="3"/>
    </w:pPr>
    <w:rPr>
      <w:rFonts w:eastAsia="黑体"/>
      <w:kern w:val="0"/>
    </w:rPr>
  </w:style>
  <w:style w:type="paragraph" w:customStyle="1" w:styleId="395">
    <w:name w:val="font8"/>
    <w:basedOn w:val="1"/>
    <w:qFormat/>
    <w:uiPriority w:val="0"/>
    <w:pPr>
      <w:widowControl/>
      <w:spacing w:before="100" w:beforeAutospacing="1" w:after="100" w:afterAutospacing="1"/>
      <w:jc w:val="left"/>
    </w:pPr>
    <w:rPr>
      <w:rFonts w:ascii="宋体" w:hAnsi="宋体" w:cs="宋体"/>
      <w:b/>
      <w:bCs/>
      <w:i/>
      <w:iCs/>
      <w:kern w:val="0"/>
      <w:sz w:val="20"/>
    </w:rPr>
  </w:style>
  <w:style w:type="paragraph" w:customStyle="1" w:styleId="396">
    <w:name w:val="Pa6"/>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397">
    <w:name w:val="TOC 标题1"/>
    <w:basedOn w:val="3"/>
    <w:next w:val="1"/>
    <w:qFormat/>
    <w:uiPriority w:val="0"/>
    <w:pPr>
      <w:keepLines/>
      <w:widowControl/>
      <w:tabs>
        <w:tab w:val="clear" w:pos="1440"/>
        <w:tab w:val="clear" w:pos="5670"/>
      </w:tabs>
      <w:spacing w:line="276" w:lineRule="auto"/>
      <w:ind w:firstLine="0" w:firstLineChars="0"/>
      <w:jc w:val="left"/>
      <w:outlineLvl w:val="9"/>
    </w:pPr>
    <w:rPr>
      <w:rFonts w:ascii="Cambria" w:hAnsi="Cambria" w:eastAsia="宋体"/>
      <w:bCs/>
      <w:color w:val="365F91"/>
      <w:kern w:val="0"/>
    </w:rPr>
  </w:style>
  <w:style w:type="paragraph" w:customStyle="1" w:styleId="398">
    <w:name w:val="正文 + 宋体"/>
    <w:basedOn w:val="1"/>
    <w:qFormat/>
    <w:uiPriority w:val="0"/>
    <w:pPr>
      <w:spacing w:line="360" w:lineRule="auto"/>
      <w:ind w:firstLine="420" w:firstLineChars="200"/>
    </w:pPr>
    <w:rPr>
      <w:szCs w:val="24"/>
    </w:rPr>
  </w:style>
  <w:style w:type="paragraph" w:customStyle="1" w:styleId="399">
    <w:name w:val="Char Char Char Char Char Char Char Char1"/>
    <w:basedOn w:val="1"/>
    <w:qFormat/>
    <w:uiPriority w:val="0"/>
    <w:rPr>
      <w:rFonts w:ascii="Tahoma" w:hAnsi="Tahoma" w:cs="Tahoma"/>
      <w:sz w:val="24"/>
    </w:rPr>
  </w:style>
  <w:style w:type="paragraph" w:customStyle="1" w:styleId="400">
    <w:name w:val="Char Char Char Char1"/>
    <w:basedOn w:val="19"/>
    <w:qFormat/>
    <w:uiPriority w:val="0"/>
    <w:pPr>
      <w:adjustRightInd w:val="0"/>
      <w:snapToGrid w:val="0"/>
      <w:spacing w:line="360" w:lineRule="auto"/>
    </w:pPr>
    <w:rPr>
      <w:rFonts w:ascii="Tahoma" w:hAnsi="Tahoma"/>
      <w:sz w:val="24"/>
      <w:szCs w:val="24"/>
    </w:rPr>
  </w:style>
  <w:style w:type="paragraph" w:customStyle="1" w:styleId="401">
    <w:name w:val="正文1"/>
    <w:basedOn w:val="1"/>
    <w:qFormat/>
    <w:uiPriority w:val="0"/>
    <w:rPr>
      <w:rFonts w:ascii="Calibri" w:hAnsi="Calibri" w:eastAsia="Times New Roman" w:cs="宋体"/>
      <w:kern w:val="0"/>
      <w:lang w:val="zh-CN"/>
    </w:rPr>
  </w:style>
  <w:style w:type="paragraph" w:customStyle="1" w:styleId="402">
    <w:name w:val="font6"/>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40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04">
    <w:name w:val="表格内容"/>
    <w:basedOn w:val="1"/>
    <w:qFormat/>
    <w:uiPriority w:val="0"/>
    <w:pPr>
      <w:widowControl/>
      <w:autoSpaceDE w:val="0"/>
      <w:autoSpaceDN w:val="0"/>
      <w:adjustRightInd w:val="0"/>
      <w:spacing w:before="60" w:line="300" w:lineRule="auto"/>
      <w:jc w:val="center"/>
      <w:textAlignment w:val="bottom"/>
    </w:pPr>
    <w:rPr>
      <w:kern w:val="0"/>
    </w:rPr>
  </w:style>
  <w:style w:type="paragraph" w:customStyle="1" w:styleId="405">
    <w:name w:val="Normal1"/>
    <w:basedOn w:val="1"/>
    <w:qFormat/>
    <w:uiPriority w:val="0"/>
    <w:rPr>
      <w:rFonts w:ascii="Calibri" w:hAnsi="Calibri" w:eastAsia="Times New Roman" w:cs="宋体"/>
      <w:kern w:val="0"/>
      <w:lang w:val="zh-CN"/>
    </w:rPr>
  </w:style>
  <w:style w:type="paragraph" w:customStyle="1" w:styleId="406">
    <w:name w:val="纯文本1"/>
    <w:basedOn w:val="1"/>
    <w:qFormat/>
    <w:uiPriority w:val="0"/>
    <w:pPr>
      <w:adjustRightInd w:val="0"/>
      <w:textAlignment w:val="baseline"/>
    </w:pPr>
    <w:rPr>
      <w:rFonts w:ascii="宋体" w:hAnsi="宋体" w:eastAsia="楷体_GB2312" w:cs="宋体"/>
      <w:sz w:val="28"/>
    </w:rPr>
  </w:style>
  <w:style w:type="paragraph" w:customStyle="1" w:styleId="407">
    <w:name w:val="正文lzq"/>
    <w:basedOn w:val="1"/>
    <w:qFormat/>
    <w:uiPriority w:val="0"/>
    <w:pPr>
      <w:adjustRightInd w:val="0"/>
      <w:spacing w:line="360" w:lineRule="auto"/>
      <w:ind w:firstLine="480"/>
      <w:textAlignment w:val="baseline"/>
    </w:pPr>
    <w:rPr>
      <w:kern w:val="0"/>
      <w:sz w:val="24"/>
    </w:rPr>
  </w:style>
  <w:style w:type="paragraph" w:customStyle="1" w:styleId="408">
    <w:name w:val="列表内容"/>
    <w:basedOn w:val="1"/>
    <w:next w:val="1"/>
    <w:qFormat/>
    <w:uiPriority w:val="0"/>
    <w:pPr>
      <w:widowControl/>
      <w:tabs>
        <w:tab w:val="left" w:pos="840"/>
      </w:tabs>
      <w:ind w:left="840" w:hanging="420"/>
      <w:jc w:val="left"/>
    </w:pPr>
    <w:rPr>
      <w:kern w:val="0"/>
      <w:sz w:val="18"/>
      <w:szCs w:val="24"/>
    </w:rPr>
  </w:style>
  <w:style w:type="paragraph" w:customStyle="1" w:styleId="409">
    <w:name w:val="Char Char Char Char Char Char Char Char Char Char Char Char Char Char Char Char Char Char Char Char Char"/>
    <w:basedOn w:val="1"/>
    <w:qFormat/>
    <w:uiPriority w:val="0"/>
    <w:rPr>
      <w:rFonts w:ascii="Tahoma" w:hAnsi="Tahoma"/>
      <w:sz w:val="24"/>
    </w:rPr>
  </w:style>
  <w:style w:type="paragraph" w:customStyle="1" w:styleId="410">
    <w:name w:val="Char Char Char"/>
    <w:basedOn w:val="1"/>
    <w:qFormat/>
    <w:uiPriority w:val="0"/>
    <w:rPr>
      <w:rFonts w:ascii="Tahoma" w:hAnsi="Tahoma"/>
      <w:sz w:val="24"/>
    </w:rPr>
  </w:style>
  <w:style w:type="paragraph" w:customStyle="1" w:styleId="411">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12">
    <w:name w:val="正文--表格内正文"/>
    <w:basedOn w:val="1"/>
    <w:qFormat/>
    <w:uiPriority w:val="0"/>
    <w:pPr>
      <w:spacing w:beforeLines="50" w:line="240" w:lineRule="atLeast"/>
      <w:jc w:val="center"/>
    </w:pPr>
    <w:rPr>
      <w:rFonts w:ascii="宋体" w:hAnsi="宋体"/>
      <w:color w:val="000000"/>
      <w:sz w:val="24"/>
      <w:szCs w:val="24"/>
    </w:rPr>
  </w:style>
  <w:style w:type="paragraph" w:customStyle="1" w:styleId="413">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414">
    <w:name w:val="公文标题 2"/>
    <w:basedOn w:val="1"/>
    <w:next w:val="344"/>
    <w:qFormat/>
    <w:uiPriority w:val="0"/>
    <w:pPr>
      <w:outlineLvl w:val="1"/>
    </w:pPr>
    <w:rPr>
      <w:rFonts w:ascii="仿宋_GB2312" w:hAnsi="宋体" w:eastAsia="仿宋_GB2312"/>
      <w:kern w:val="28"/>
      <w:sz w:val="28"/>
      <w:szCs w:val="24"/>
    </w:rPr>
  </w:style>
  <w:style w:type="paragraph" w:customStyle="1" w:styleId="415">
    <w:name w:val="文档正文"/>
    <w:basedOn w:val="1"/>
    <w:qFormat/>
    <w:uiPriority w:val="0"/>
    <w:pPr>
      <w:spacing w:line="360" w:lineRule="auto"/>
    </w:pPr>
    <w:rPr>
      <w:rFonts w:ascii="宋体" w:hAnsi="宋体"/>
      <w:b/>
      <w:bCs/>
      <w:szCs w:val="24"/>
    </w:rPr>
  </w:style>
  <w:style w:type="paragraph" w:customStyle="1" w:styleId="416">
    <w:name w:val="Char Char Char Char Char Char Char Char Char Char Char"/>
    <w:basedOn w:val="1"/>
    <w:qFormat/>
    <w:uiPriority w:val="0"/>
    <w:rPr>
      <w:rFonts w:ascii="Tahoma" w:hAnsi="Tahoma" w:cs="Tahoma"/>
      <w:sz w:val="24"/>
    </w:rPr>
  </w:style>
  <w:style w:type="paragraph" w:customStyle="1" w:styleId="417">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418">
    <w:name w:val="标题6"/>
    <w:basedOn w:val="8"/>
    <w:qFormat/>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419">
    <w:name w:val="样式 段后: 0.5 行 左  0.75 字符"/>
    <w:basedOn w:val="1"/>
    <w:qFormat/>
    <w:uiPriority w:val="0"/>
    <w:pPr>
      <w:widowControl/>
      <w:spacing w:line="360" w:lineRule="auto"/>
      <w:ind w:firstLine="420" w:firstLineChars="200"/>
    </w:pPr>
    <w:rPr>
      <w:rFonts w:hAnsi="Arial" w:cs="Arial"/>
      <w:kern w:val="0"/>
      <w:szCs w:val="21"/>
    </w:rPr>
  </w:style>
  <w:style w:type="character" w:customStyle="1" w:styleId="420">
    <w:name w:val="批注文字 Char1"/>
    <w:basedOn w:val="63"/>
    <w:semiHidden/>
    <w:qFormat/>
    <w:uiPriority w:val="99"/>
    <w:rPr>
      <w:rFonts w:ascii="Times New Roman" w:hAnsi="Times New Roman" w:eastAsia="宋体" w:cs="Times New Roman"/>
      <w:szCs w:val="24"/>
    </w:rPr>
  </w:style>
  <w:style w:type="paragraph" w:styleId="421">
    <w:name w:val="List Paragraph"/>
    <w:basedOn w:val="1"/>
    <w:qFormat/>
    <w:uiPriority w:val="99"/>
    <w:pPr>
      <w:ind w:firstLine="420" w:firstLineChars="200"/>
    </w:pPr>
    <w:rPr>
      <w:szCs w:val="24"/>
    </w:rPr>
  </w:style>
  <w:style w:type="paragraph" w:customStyle="1" w:styleId="422">
    <w:name w:val="_Style 3"/>
    <w:basedOn w:val="1"/>
    <w:next w:val="421"/>
    <w:qFormat/>
    <w:uiPriority w:val="34"/>
    <w:pPr>
      <w:ind w:firstLine="420" w:firstLineChars="200"/>
    </w:pPr>
    <w:rPr>
      <w:szCs w:val="22"/>
    </w:rPr>
  </w:style>
  <w:style w:type="paragraph" w:customStyle="1" w:styleId="423">
    <w:name w:val="Table Paragraph"/>
    <w:basedOn w:val="1"/>
    <w:qFormat/>
    <w:uiPriority w:val="1"/>
  </w:style>
  <w:style w:type="character" w:customStyle="1" w:styleId="424">
    <w:name w:val="layui-layer-tabnow"/>
    <w:basedOn w:val="63"/>
    <w:qFormat/>
    <w:uiPriority w:val="0"/>
    <w:rPr>
      <w:bdr w:val="single" w:color="CCCCCC" w:sz="6" w:space="0"/>
      <w:shd w:val="clear" w:fill="FFFFFF"/>
    </w:rPr>
  </w:style>
  <w:style w:type="character" w:customStyle="1" w:styleId="425">
    <w:name w:val="first-child"/>
    <w:basedOn w:val="63"/>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8" textRotate="1"/>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BD1D81-1C55-4F76-8BBA-313A87D1946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41</Pages>
  <Words>18836</Words>
  <Characters>20142</Characters>
  <Lines>176</Lines>
  <Paragraphs>49</Paragraphs>
  <TotalTime>4</TotalTime>
  <ScaleCrop>false</ScaleCrop>
  <LinksUpToDate>false</LinksUpToDate>
  <CharactersWithSpaces>23251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2018-11-14T03:11:00Z</dcterms:created>
  <dc:creator>Windows 用户</dc:creator>
  <cp:lastModifiedBy>谁共我 醉明月</cp:lastModifiedBy>
  <cp:lastPrinted>2022-03-14T06:35:00Z</cp:lastPrinted>
  <dcterms:modified xsi:type="dcterms:W3CDTF">2022-10-13T06:34:18Z</dcterms:modified>
  <cp:revision>173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7B5DA57B785B4AC4A9531542247B8332</vt:lpwstr>
  </property>
</Properties>
</file>